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0E" w:rsidRPr="00242E60" w:rsidRDefault="002F330E" w:rsidP="002F330E">
      <w:pPr>
        <w:spacing w:after="0" w:line="240" w:lineRule="auto"/>
        <w:ind w:left="5245"/>
        <w:rPr>
          <w:rFonts w:eastAsia="Times New Roman"/>
        </w:rPr>
      </w:pPr>
      <w:r w:rsidRPr="00242E60">
        <w:rPr>
          <w:rFonts w:eastAsia="Times New Roman"/>
        </w:rPr>
        <w:t>Civilinė byla Nr. e2-313-381/2021</w:t>
      </w:r>
    </w:p>
    <w:p w:rsidR="002F330E" w:rsidRPr="00242E60" w:rsidRDefault="002F330E" w:rsidP="002F330E">
      <w:pPr>
        <w:spacing w:after="0" w:line="240" w:lineRule="auto"/>
        <w:ind w:left="5245"/>
        <w:rPr>
          <w:rFonts w:eastAsia="Times New Roman"/>
        </w:rPr>
      </w:pPr>
      <w:r w:rsidRPr="00242E60">
        <w:rPr>
          <w:rFonts w:eastAsia="Times New Roman"/>
        </w:rPr>
        <w:t>Teisminio proceso Nr. 2-56-3-00779-2018-0</w:t>
      </w:r>
    </w:p>
    <w:p w:rsidR="002F330E" w:rsidRPr="00242E60" w:rsidRDefault="002F330E" w:rsidP="002F330E">
      <w:pPr>
        <w:tabs>
          <w:tab w:val="left" w:pos="5400"/>
          <w:tab w:val="left" w:pos="9000"/>
        </w:tabs>
        <w:spacing w:after="0" w:line="240" w:lineRule="auto"/>
        <w:ind w:left="5245" w:right="-22"/>
        <w:rPr>
          <w:rFonts w:eastAsia="Times New Roman"/>
        </w:rPr>
      </w:pPr>
      <w:r w:rsidRPr="00242E60">
        <w:rPr>
          <w:rFonts w:eastAsia="Times New Roman"/>
          <w:szCs w:val="22"/>
        </w:rPr>
        <w:t xml:space="preserve">Procesinio sprendimo kategorija </w:t>
      </w:r>
      <w:r w:rsidRPr="00242E60">
        <w:rPr>
          <w:rFonts w:eastAsia="Times New Roman"/>
        </w:rPr>
        <w:t>3.4.3.7.4</w:t>
      </w:r>
    </w:p>
    <w:p w:rsidR="002F2E07" w:rsidRPr="00242E60" w:rsidRDefault="002F2E07" w:rsidP="002F330E">
      <w:pPr>
        <w:tabs>
          <w:tab w:val="left" w:pos="5400"/>
          <w:tab w:val="left" w:pos="9000"/>
        </w:tabs>
        <w:spacing w:after="0" w:line="240" w:lineRule="auto"/>
        <w:ind w:left="5245" w:right="-22"/>
        <w:rPr>
          <w:rFonts w:eastAsia="Times New Roman"/>
        </w:rPr>
      </w:pPr>
    </w:p>
    <w:p w:rsidR="002F2E07" w:rsidRPr="00242E60" w:rsidRDefault="002F2E07" w:rsidP="002F330E">
      <w:pPr>
        <w:tabs>
          <w:tab w:val="left" w:pos="5400"/>
          <w:tab w:val="left" w:pos="9000"/>
        </w:tabs>
        <w:spacing w:after="0" w:line="240" w:lineRule="auto"/>
        <w:ind w:left="5245" w:right="-22"/>
        <w:rPr>
          <w:rFonts w:eastAsia="Times New Roman"/>
        </w:rPr>
      </w:pPr>
    </w:p>
    <w:p w:rsidR="002F330E" w:rsidRPr="00242E60" w:rsidRDefault="002F330E" w:rsidP="002F330E">
      <w:pPr>
        <w:spacing w:after="0" w:line="240" w:lineRule="auto"/>
        <w:jc w:val="center"/>
        <w:rPr>
          <w:rFonts w:eastAsia="Times New Roman"/>
          <w:b/>
        </w:rPr>
      </w:pPr>
      <w:r w:rsidRPr="00242E60">
        <w:rPr>
          <w:rFonts w:eastAsia="Times New Roman"/>
          <w:b/>
          <w:noProof/>
          <w:lang w:eastAsia="lt-LT"/>
        </w:rPr>
        <w:drawing>
          <wp:inline distT="0" distB="0" distL="0" distR="0">
            <wp:extent cx="609600" cy="609600"/>
            <wp:effectExtent l="19050" t="0" r="0" b="0"/>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2F2E07" w:rsidRPr="00242E60" w:rsidRDefault="002F2E07" w:rsidP="002F330E">
      <w:pPr>
        <w:spacing w:after="0" w:line="240" w:lineRule="auto"/>
        <w:jc w:val="center"/>
        <w:rPr>
          <w:rFonts w:eastAsia="Times New Roman"/>
          <w:b/>
        </w:rPr>
      </w:pPr>
    </w:p>
    <w:p w:rsidR="002F2E07" w:rsidRPr="00242E60" w:rsidRDefault="002F2E07" w:rsidP="002F330E">
      <w:pPr>
        <w:spacing w:after="0" w:line="240" w:lineRule="auto"/>
        <w:jc w:val="center"/>
        <w:rPr>
          <w:rFonts w:eastAsia="Times New Roman"/>
          <w:b/>
        </w:rPr>
      </w:pPr>
    </w:p>
    <w:p w:rsidR="002F330E" w:rsidRPr="00242E60" w:rsidRDefault="002F330E" w:rsidP="002F330E">
      <w:pPr>
        <w:spacing w:after="0" w:line="240" w:lineRule="auto"/>
        <w:jc w:val="center"/>
        <w:rPr>
          <w:rFonts w:eastAsia="Times New Roman"/>
          <w:b/>
          <w:sz w:val="28"/>
          <w:szCs w:val="28"/>
        </w:rPr>
      </w:pPr>
      <w:r w:rsidRPr="00242E60">
        <w:rPr>
          <w:rFonts w:eastAsia="Times New Roman"/>
          <w:b/>
          <w:sz w:val="28"/>
          <w:szCs w:val="28"/>
        </w:rPr>
        <w:t>LIETUVOS APELIACINIS TEISMAS</w:t>
      </w:r>
    </w:p>
    <w:p w:rsidR="002F330E" w:rsidRPr="00242E60" w:rsidRDefault="002F330E" w:rsidP="002F330E">
      <w:pPr>
        <w:keepNext/>
        <w:spacing w:after="0" w:line="240" w:lineRule="auto"/>
        <w:jc w:val="center"/>
        <w:outlineLvl w:val="1"/>
        <w:rPr>
          <w:rFonts w:eastAsia="Times New Roman"/>
          <w:caps/>
          <w:sz w:val="28"/>
          <w:szCs w:val="28"/>
        </w:rPr>
      </w:pPr>
    </w:p>
    <w:p w:rsidR="002F330E" w:rsidRPr="00242E60" w:rsidRDefault="002F330E" w:rsidP="002F330E">
      <w:pPr>
        <w:keepNext/>
        <w:spacing w:after="0" w:line="240" w:lineRule="auto"/>
        <w:jc w:val="center"/>
        <w:outlineLvl w:val="1"/>
        <w:rPr>
          <w:rFonts w:eastAsia="Times New Roman"/>
          <w:b/>
          <w:caps/>
          <w:sz w:val="28"/>
          <w:szCs w:val="28"/>
        </w:rPr>
      </w:pPr>
      <w:r w:rsidRPr="00242E60">
        <w:rPr>
          <w:rFonts w:eastAsia="Times New Roman"/>
          <w:b/>
          <w:caps/>
          <w:sz w:val="28"/>
          <w:szCs w:val="28"/>
        </w:rPr>
        <w:t>N U T A R T I S</w:t>
      </w:r>
    </w:p>
    <w:p w:rsidR="002F330E" w:rsidRPr="00242E60" w:rsidRDefault="002F330E" w:rsidP="002F330E">
      <w:pPr>
        <w:spacing w:after="0" w:line="240" w:lineRule="auto"/>
        <w:jc w:val="center"/>
        <w:rPr>
          <w:rFonts w:eastAsia="Times New Roman"/>
          <w:caps/>
        </w:rPr>
      </w:pPr>
      <w:r w:rsidRPr="00242E60">
        <w:rPr>
          <w:rFonts w:eastAsia="Times New Roman"/>
          <w:caps/>
        </w:rPr>
        <w:t>LIETUVOS RESPUBLIKOS VARDU</w:t>
      </w:r>
    </w:p>
    <w:p w:rsidR="002F330E" w:rsidRPr="00242E60" w:rsidRDefault="002F330E" w:rsidP="002F330E">
      <w:pPr>
        <w:spacing w:after="0" w:line="240" w:lineRule="auto"/>
        <w:jc w:val="center"/>
        <w:rPr>
          <w:rFonts w:eastAsia="Times New Roman"/>
          <w:caps/>
        </w:rPr>
      </w:pPr>
    </w:p>
    <w:p w:rsidR="002F330E" w:rsidRPr="00242E60" w:rsidRDefault="002F330E" w:rsidP="002F330E">
      <w:pPr>
        <w:spacing w:after="0" w:line="240" w:lineRule="auto"/>
        <w:jc w:val="center"/>
        <w:rPr>
          <w:rFonts w:eastAsia="Times New Roman"/>
        </w:rPr>
      </w:pPr>
      <w:r w:rsidRPr="00242E60">
        <w:rPr>
          <w:rFonts w:eastAsia="Times New Roman"/>
        </w:rPr>
        <w:t xml:space="preserve">2021 m. vasario </w:t>
      </w:r>
      <w:r w:rsidR="00D91F71" w:rsidRPr="00242E60">
        <w:rPr>
          <w:rFonts w:eastAsia="Times New Roman"/>
        </w:rPr>
        <w:t>25</w:t>
      </w:r>
      <w:r w:rsidRPr="00242E60">
        <w:rPr>
          <w:rFonts w:eastAsia="Times New Roman"/>
        </w:rPr>
        <w:t xml:space="preserve"> d. </w:t>
      </w:r>
    </w:p>
    <w:p w:rsidR="002F330E" w:rsidRPr="00242E60" w:rsidRDefault="002F330E" w:rsidP="002F330E">
      <w:pPr>
        <w:spacing w:after="0" w:line="240" w:lineRule="auto"/>
        <w:jc w:val="center"/>
        <w:rPr>
          <w:rFonts w:eastAsia="Times New Roman"/>
        </w:rPr>
      </w:pPr>
      <w:r w:rsidRPr="00242E60">
        <w:rPr>
          <w:rFonts w:eastAsia="Times New Roman"/>
        </w:rPr>
        <w:t xml:space="preserve">Vilnius </w:t>
      </w:r>
    </w:p>
    <w:p w:rsidR="002F330E" w:rsidRPr="00242E60" w:rsidRDefault="002F330E" w:rsidP="002F330E">
      <w:pPr>
        <w:spacing w:after="0" w:line="240" w:lineRule="auto"/>
        <w:ind w:firstLine="1298"/>
        <w:rPr>
          <w:rFonts w:eastAsia="Times New Roman"/>
        </w:rPr>
      </w:pPr>
    </w:p>
    <w:p w:rsidR="002F330E" w:rsidRPr="00242E60" w:rsidRDefault="002F330E" w:rsidP="002F330E">
      <w:pPr>
        <w:spacing w:before="120" w:after="120" w:line="240" w:lineRule="atLeast"/>
        <w:ind w:firstLine="737"/>
        <w:contextualSpacing/>
        <w:jc w:val="both"/>
        <w:rPr>
          <w:rFonts w:eastAsia="Times New Roman"/>
        </w:rPr>
      </w:pPr>
      <w:r w:rsidRPr="00242E60">
        <w:rPr>
          <w:rFonts w:eastAsia="Times New Roman"/>
          <w:spacing w:val="-2"/>
        </w:rPr>
        <w:t xml:space="preserve">Lietuvos apeliacinio teismo Civilinių bylų skyriaus </w:t>
      </w:r>
      <w:r w:rsidRPr="00242E60">
        <w:rPr>
          <w:rFonts w:eastAsia="Times New Roman"/>
          <w:color w:val="000000"/>
        </w:rPr>
        <w:t xml:space="preserve">teisėjas Artūras Driukas, </w:t>
      </w:r>
    </w:p>
    <w:p w:rsidR="002F330E" w:rsidRPr="00242E60" w:rsidRDefault="002F330E" w:rsidP="002F330E">
      <w:pPr>
        <w:spacing w:before="120" w:after="120" w:line="240" w:lineRule="atLeast"/>
        <w:ind w:firstLine="737"/>
        <w:contextualSpacing/>
        <w:jc w:val="both"/>
        <w:rPr>
          <w:rFonts w:eastAsia="Times New Roman"/>
        </w:rPr>
      </w:pPr>
      <w:r w:rsidRPr="00242E60">
        <w:rPr>
          <w:rFonts w:eastAsia="Times New Roman"/>
        </w:rPr>
        <w:t xml:space="preserve">teismo posėdyje rašytinio proceso tvarka išnagrinėjęs </w:t>
      </w:r>
      <w:r w:rsidRPr="00242E60">
        <w:rPr>
          <w:rFonts w:eastAsia="Times New Roman"/>
          <w:b/>
        </w:rPr>
        <w:t xml:space="preserve">pareiškėjo </w:t>
      </w:r>
      <w:r w:rsidR="00BB1B9C" w:rsidRPr="00242E60">
        <w:rPr>
          <w:rFonts w:eastAsia="Times New Roman"/>
          <w:b/>
        </w:rPr>
        <w:t xml:space="preserve">T. C. </w:t>
      </w:r>
      <w:r w:rsidRPr="00242E60">
        <w:rPr>
          <w:rFonts w:eastAsia="Times New Roman"/>
        </w:rPr>
        <w:t xml:space="preserve">atskirąjį skundą dėl Kauno apygardos teismo 2021 m. sausio 20 d. nutarties, kuria atsisakyta priimti </w:t>
      </w:r>
      <w:r w:rsidR="007F3776" w:rsidRPr="00242E60">
        <w:rPr>
          <w:rFonts w:eastAsia="Times New Roman"/>
        </w:rPr>
        <w:t>pareiškėjo</w:t>
      </w:r>
      <w:r w:rsidRPr="00242E60">
        <w:rPr>
          <w:rFonts w:eastAsia="Times New Roman"/>
        </w:rPr>
        <w:t xml:space="preserve"> </w:t>
      </w:r>
      <w:r w:rsidR="00BB1B9C" w:rsidRPr="00242E60">
        <w:rPr>
          <w:rFonts w:eastAsia="Times New Roman"/>
        </w:rPr>
        <w:t xml:space="preserve">T. C. </w:t>
      </w:r>
      <w:r w:rsidRPr="00242E60">
        <w:rPr>
          <w:rFonts w:eastAsia="Times New Roman"/>
        </w:rPr>
        <w:t>skundą,</w:t>
      </w:r>
      <w:r w:rsidR="007F3776" w:rsidRPr="00242E60">
        <w:rPr>
          <w:rFonts w:eastAsia="Times New Roman"/>
        </w:rPr>
        <w:t xml:space="preserve"> </w:t>
      </w:r>
    </w:p>
    <w:p w:rsidR="002F330E" w:rsidRPr="00242E60" w:rsidRDefault="002F330E" w:rsidP="002F330E">
      <w:pPr>
        <w:spacing w:after="0" w:line="240" w:lineRule="auto"/>
        <w:jc w:val="both"/>
        <w:rPr>
          <w:rFonts w:eastAsia="Times New Roman"/>
          <w:bCs/>
        </w:rPr>
      </w:pPr>
    </w:p>
    <w:p w:rsidR="002F330E" w:rsidRPr="00242E60" w:rsidRDefault="002F330E" w:rsidP="000D3BC8">
      <w:pPr>
        <w:spacing w:after="0" w:line="240" w:lineRule="auto"/>
        <w:jc w:val="both"/>
        <w:rPr>
          <w:rFonts w:eastAsia="Times New Roman"/>
          <w:bCs/>
        </w:rPr>
      </w:pPr>
      <w:r w:rsidRPr="00242E60">
        <w:rPr>
          <w:rFonts w:eastAsia="Times New Roman"/>
          <w:bCs/>
        </w:rPr>
        <w:t>n u s t a t ė :</w:t>
      </w:r>
    </w:p>
    <w:p w:rsidR="002F2E07" w:rsidRPr="00242E60" w:rsidRDefault="002F2E07" w:rsidP="000D3BC8">
      <w:pPr>
        <w:spacing w:after="0" w:line="240" w:lineRule="auto"/>
        <w:jc w:val="both"/>
        <w:rPr>
          <w:rFonts w:eastAsia="Times New Roman"/>
        </w:rPr>
      </w:pPr>
    </w:p>
    <w:p w:rsidR="002F330E" w:rsidRPr="00242E60" w:rsidRDefault="002F330E" w:rsidP="002F330E">
      <w:pPr>
        <w:spacing w:after="0" w:line="240" w:lineRule="auto"/>
        <w:jc w:val="center"/>
        <w:rPr>
          <w:rFonts w:eastAsia="Times New Roman"/>
        </w:rPr>
      </w:pPr>
      <w:r w:rsidRPr="00242E60">
        <w:rPr>
          <w:rFonts w:eastAsia="Times New Roman"/>
        </w:rPr>
        <w:t>I. Ginčo esmė</w:t>
      </w:r>
    </w:p>
    <w:p w:rsidR="002F330E" w:rsidRPr="00242E60" w:rsidRDefault="002F330E" w:rsidP="002F330E">
      <w:pPr>
        <w:spacing w:after="0" w:line="240" w:lineRule="auto"/>
        <w:rPr>
          <w:rFonts w:eastAsia="Times New Roman"/>
        </w:rPr>
      </w:pPr>
    </w:p>
    <w:p w:rsidR="00551F76" w:rsidRPr="00242E60" w:rsidRDefault="00551F76" w:rsidP="00551F76">
      <w:pPr>
        <w:numPr>
          <w:ilvl w:val="0"/>
          <w:numId w:val="1"/>
        </w:numPr>
        <w:spacing w:after="120" w:line="240" w:lineRule="auto"/>
        <w:jc w:val="both"/>
        <w:rPr>
          <w:rFonts w:eastAsia="Times New Roman"/>
        </w:rPr>
      </w:pPr>
      <w:r w:rsidRPr="00242E60">
        <w:rPr>
          <w:rFonts w:eastAsia="Times New Roman"/>
        </w:rPr>
        <w:t xml:space="preserve">Kauno apygardos teismo 2018 m. gruodžio 4 d. nutartimi uždarajai akcinei bendrovei </w:t>
      </w:r>
      <w:r w:rsidR="00F116AB" w:rsidRPr="00242E60">
        <w:rPr>
          <w:rFonts w:eastAsia="Times New Roman"/>
        </w:rPr>
        <w:t xml:space="preserve">(toliau – UAB) </w:t>
      </w:r>
      <w:r w:rsidRPr="00242E60">
        <w:rPr>
          <w:rFonts w:eastAsia="Times New Roman"/>
        </w:rPr>
        <w:t>„</w:t>
      </w:r>
      <w:proofErr w:type="spellStart"/>
      <w:r w:rsidR="00BB1B9C" w:rsidRPr="00242E60">
        <w:rPr>
          <w:rFonts w:eastAsia="Times New Roman"/>
        </w:rPr>
        <w:t>XXXX</w:t>
      </w:r>
      <w:proofErr w:type="spellEnd"/>
      <w:r w:rsidRPr="00242E60">
        <w:rPr>
          <w:rFonts w:eastAsia="Times New Roman"/>
        </w:rPr>
        <w:t>“ (toliau – Bendrovė) iškelta bankroto byla, bankroto administratoriumi paskirtas Giedrius Adomavičius.</w:t>
      </w:r>
    </w:p>
    <w:p w:rsidR="002F330E" w:rsidRPr="00242E60" w:rsidRDefault="002F330E" w:rsidP="00551F76">
      <w:pPr>
        <w:numPr>
          <w:ilvl w:val="0"/>
          <w:numId w:val="1"/>
        </w:numPr>
        <w:spacing w:after="120" w:line="240" w:lineRule="auto"/>
        <w:jc w:val="both"/>
        <w:rPr>
          <w:rFonts w:eastAsia="Times New Roman"/>
        </w:rPr>
      </w:pPr>
      <w:r w:rsidRPr="00242E60">
        <w:t xml:space="preserve">Pareiškėjas Bendrovės kreditorius </w:t>
      </w:r>
      <w:r w:rsidR="00BB1B9C" w:rsidRPr="00242E60">
        <w:t xml:space="preserve">T. C. </w:t>
      </w:r>
      <w:r w:rsidRPr="00242E60">
        <w:t xml:space="preserve"> pateikė teismui skundą, prašydamas</w:t>
      </w:r>
      <w:r w:rsidR="007F3776" w:rsidRPr="00242E60">
        <w:t xml:space="preserve"> </w:t>
      </w:r>
      <w:r w:rsidRPr="00242E60">
        <w:t xml:space="preserve">panaikinti </w:t>
      </w:r>
      <w:proofErr w:type="spellStart"/>
      <w:r w:rsidRPr="00242E60">
        <w:t>BUAB</w:t>
      </w:r>
      <w:proofErr w:type="spellEnd"/>
      <w:r w:rsidRPr="00242E60">
        <w:t xml:space="preserve"> „</w:t>
      </w:r>
      <w:proofErr w:type="spellStart"/>
      <w:r w:rsidR="00BB1B9C" w:rsidRPr="00242E60">
        <w:t>XXXX</w:t>
      </w:r>
      <w:proofErr w:type="spellEnd"/>
      <w:r w:rsidRPr="00242E60">
        <w:t xml:space="preserve">“ 2020 m gruodžio 29 d. kreditorių susirinkimo nutarimą pirmuoju darbotvarkės klausimu, kuriuo buvo pritarta </w:t>
      </w:r>
      <w:proofErr w:type="spellStart"/>
      <w:r w:rsidRPr="00242E60">
        <w:t>BUAB</w:t>
      </w:r>
      <w:proofErr w:type="spellEnd"/>
      <w:r w:rsidRPr="00242E60">
        <w:t xml:space="preserve"> „</w:t>
      </w:r>
      <w:proofErr w:type="spellStart"/>
      <w:r w:rsidR="00BB1B9C" w:rsidRPr="00242E60">
        <w:t>XXXX</w:t>
      </w:r>
      <w:proofErr w:type="spellEnd"/>
      <w:r w:rsidRPr="00242E60">
        <w:t>“ galutinės bankroto ataskaitos tvirtinimui.</w:t>
      </w:r>
    </w:p>
    <w:p w:rsidR="002F330E" w:rsidRPr="00242E60" w:rsidRDefault="002F330E" w:rsidP="002F330E">
      <w:pPr>
        <w:spacing w:after="0" w:line="240" w:lineRule="auto"/>
        <w:ind w:left="-65"/>
        <w:jc w:val="center"/>
        <w:rPr>
          <w:rFonts w:eastAsia="Times New Roman"/>
        </w:rPr>
      </w:pPr>
    </w:p>
    <w:p w:rsidR="002F330E" w:rsidRPr="00242E60" w:rsidRDefault="002F330E" w:rsidP="002F330E">
      <w:pPr>
        <w:spacing w:after="0" w:line="240" w:lineRule="auto"/>
        <w:ind w:left="-65"/>
        <w:jc w:val="center"/>
        <w:rPr>
          <w:rFonts w:eastAsia="Times New Roman"/>
        </w:rPr>
      </w:pPr>
      <w:r w:rsidRPr="00242E60">
        <w:rPr>
          <w:rFonts w:eastAsia="Times New Roman"/>
        </w:rPr>
        <w:t>II. Pirmosios instancijos teismo nutarties esmė</w:t>
      </w:r>
    </w:p>
    <w:p w:rsidR="002F330E" w:rsidRPr="00242E60" w:rsidRDefault="002F330E" w:rsidP="002F330E">
      <w:pPr>
        <w:spacing w:after="0" w:line="240" w:lineRule="auto"/>
        <w:ind w:left="-65"/>
        <w:jc w:val="center"/>
        <w:rPr>
          <w:rFonts w:eastAsia="Times New Roman"/>
        </w:rPr>
      </w:pPr>
    </w:p>
    <w:p w:rsidR="002F330E" w:rsidRPr="00242E60" w:rsidRDefault="002F330E" w:rsidP="002F330E">
      <w:pPr>
        <w:numPr>
          <w:ilvl w:val="0"/>
          <w:numId w:val="1"/>
        </w:numPr>
        <w:spacing w:after="120" w:line="240" w:lineRule="auto"/>
        <w:ind w:left="363" w:hanging="425"/>
        <w:jc w:val="both"/>
        <w:rPr>
          <w:rFonts w:eastAsia="Times New Roman"/>
        </w:rPr>
      </w:pPr>
      <w:r w:rsidRPr="00242E60">
        <w:rPr>
          <w:rFonts w:eastAsia="Times New Roman"/>
        </w:rPr>
        <w:t xml:space="preserve">Kauno apygardos teismas 2021 m. sausio </w:t>
      </w:r>
      <w:r w:rsidR="00F343A4" w:rsidRPr="00242E60">
        <w:rPr>
          <w:rFonts w:eastAsia="Times New Roman"/>
        </w:rPr>
        <w:t>20</w:t>
      </w:r>
      <w:r w:rsidRPr="00242E60">
        <w:rPr>
          <w:rFonts w:eastAsia="Times New Roman"/>
        </w:rPr>
        <w:t xml:space="preserve"> d. nutartimi atsisakė priimti pareiškėjo </w:t>
      </w:r>
      <w:r w:rsidR="00BB1B9C" w:rsidRPr="00242E60">
        <w:rPr>
          <w:rFonts w:eastAsia="Times New Roman"/>
        </w:rPr>
        <w:t xml:space="preserve">T. C. </w:t>
      </w:r>
      <w:r w:rsidRPr="00242E60">
        <w:rPr>
          <w:rFonts w:eastAsia="Times New Roman"/>
        </w:rPr>
        <w:t xml:space="preserve">skundą. </w:t>
      </w:r>
    </w:p>
    <w:p w:rsidR="00551F76" w:rsidRPr="00242E60" w:rsidRDefault="002F330E" w:rsidP="00551F76">
      <w:pPr>
        <w:numPr>
          <w:ilvl w:val="0"/>
          <w:numId w:val="1"/>
        </w:numPr>
        <w:spacing w:after="120" w:line="240" w:lineRule="auto"/>
        <w:jc w:val="both"/>
        <w:rPr>
          <w:rFonts w:eastAsia="Times New Roman"/>
        </w:rPr>
      </w:pPr>
      <w:r w:rsidRPr="00242E60">
        <w:rPr>
          <w:rFonts w:eastAsia="Times New Roman"/>
        </w:rPr>
        <w:t xml:space="preserve">Teismas nurodė, kad Lietuvos Respublikos juridinių asmenų nemokumo įstatymo (toliau – JANĮ) 55 straipsnio 1 dalyje įtvirtintas 14 dienų terminas kreditorių susirinkimo sprendimams apskųsti yra procesinio pobūdžio terminas, nustatantis laikotarpį, per kurį turi (gali) būti atliktas procesinis veiksmas – paduotas skundas dėl kreditorių susirinkimo sprendimo. </w:t>
      </w:r>
    </w:p>
    <w:p w:rsidR="002F330E" w:rsidRPr="00242E60" w:rsidRDefault="002F330E" w:rsidP="00551F76">
      <w:pPr>
        <w:numPr>
          <w:ilvl w:val="0"/>
          <w:numId w:val="1"/>
        </w:numPr>
        <w:spacing w:after="120" w:line="240" w:lineRule="auto"/>
        <w:jc w:val="both"/>
        <w:rPr>
          <w:rFonts w:eastAsia="Times New Roman"/>
        </w:rPr>
      </w:pPr>
      <w:r w:rsidRPr="00242E60">
        <w:rPr>
          <w:rFonts w:eastAsia="Times New Roman"/>
        </w:rPr>
        <w:t xml:space="preserve">Teismas nustatė, kad </w:t>
      </w:r>
      <w:proofErr w:type="spellStart"/>
      <w:r w:rsidRPr="00242E60">
        <w:rPr>
          <w:rFonts w:eastAsia="Times New Roman"/>
        </w:rPr>
        <w:t>BUAB</w:t>
      </w:r>
      <w:proofErr w:type="spellEnd"/>
      <w:r w:rsidRPr="00242E60">
        <w:rPr>
          <w:rFonts w:eastAsia="Times New Roman"/>
        </w:rPr>
        <w:t xml:space="preserve"> „</w:t>
      </w:r>
      <w:proofErr w:type="spellStart"/>
      <w:r w:rsidR="00BB1B9C" w:rsidRPr="00242E60">
        <w:rPr>
          <w:rFonts w:eastAsia="Times New Roman"/>
        </w:rPr>
        <w:t>XXXX</w:t>
      </w:r>
      <w:proofErr w:type="spellEnd"/>
      <w:r w:rsidRPr="00242E60">
        <w:rPr>
          <w:rFonts w:eastAsia="Times New Roman"/>
        </w:rPr>
        <w:t>“ kreditorių susirinkimas, kurio priimtą sprendimą skundžia pareiškėjas, įvyko 2020 m gruodžio 29 d. Šio kreditorių susirinkimo protokolas Nr. 4 elektroninėje bylos kortelėje buvo gautas ir užregistruotas 2020 m. gruodžio 30 d.</w:t>
      </w:r>
      <w:r w:rsidR="00551F76" w:rsidRPr="00242E60">
        <w:rPr>
          <w:rFonts w:eastAsia="Times New Roman"/>
        </w:rPr>
        <w:t xml:space="preserve"> Kadangi pareiškėjas nuo 2019 m. gruodžio 10 d. turėjo jam suteiktą prieigą prie bylos dokumentų per EPP sistemą, teismas sprendė, kad pareiškėjas galėjo su skundžiamu kreditorių susirinkimo protokolu</w:t>
      </w:r>
      <w:r w:rsidR="007F3776" w:rsidRPr="00242E60">
        <w:rPr>
          <w:rFonts w:eastAsia="Times New Roman"/>
        </w:rPr>
        <w:t xml:space="preserve"> </w:t>
      </w:r>
      <w:r w:rsidRPr="00242E60">
        <w:rPr>
          <w:rFonts w:eastAsia="Times New Roman"/>
        </w:rPr>
        <w:t>susipažinti nuo 2020 m. gruodžio 30 d.</w:t>
      </w:r>
      <w:r w:rsidR="00551F76" w:rsidRPr="00242E60">
        <w:rPr>
          <w:rFonts w:eastAsia="Times New Roman"/>
        </w:rPr>
        <w:t xml:space="preserve">, todėl </w:t>
      </w:r>
      <w:r w:rsidRPr="00242E60">
        <w:rPr>
          <w:rFonts w:eastAsia="Times New Roman"/>
        </w:rPr>
        <w:t xml:space="preserve">skundas dėl </w:t>
      </w:r>
      <w:proofErr w:type="spellStart"/>
      <w:r w:rsidRPr="00242E60">
        <w:rPr>
          <w:rFonts w:eastAsia="Times New Roman"/>
        </w:rPr>
        <w:t>BUAB</w:t>
      </w:r>
      <w:proofErr w:type="spellEnd"/>
      <w:r w:rsidRPr="00242E60">
        <w:rPr>
          <w:rFonts w:eastAsia="Times New Roman"/>
        </w:rPr>
        <w:t xml:space="preserve"> „</w:t>
      </w:r>
      <w:proofErr w:type="spellStart"/>
      <w:r w:rsidR="00BB1B9C" w:rsidRPr="00242E60">
        <w:rPr>
          <w:rFonts w:eastAsia="Times New Roman"/>
        </w:rPr>
        <w:t>XXXX</w:t>
      </w:r>
      <w:proofErr w:type="spellEnd"/>
      <w:r w:rsidRPr="00242E60">
        <w:rPr>
          <w:rFonts w:eastAsia="Times New Roman"/>
        </w:rPr>
        <w:t>“ 2020 m gruodžio 29 d. kreditorių susirinkimo sprendimo galėjo būti paduotas iki 2021 m. sausio 13 d. imtinai</w:t>
      </w:r>
      <w:r w:rsidR="00551F76" w:rsidRPr="00242E60">
        <w:rPr>
          <w:rFonts w:eastAsia="Times New Roman"/>
        </w:rPr>
        <w:t>. K</w:t>
      </w:r>
      <w:r w:rsidRPr="00242E60">
        <w:rPr>
          <w:rFonts w:eastAsia="Times New Roman"/>
        </w:rPr>
        <w:t xml:space="preserve">reditorius T. Cibulskas skundą pateikė 2021 m. sausio 18 d., t. y. praleidęs JANĮ 55 </w:t>
      </w:r>
      <w:r w:rsidRPr="00242E60">
        <w:rPr>
          <w:rFonts w:eastAsia="Times New Roman"/>
        </w:rPr>
        <w:lastRenderedPageBreak/>
        <w:t>straipsnio 1 dalyje įtvirtintą terminą</w:t>
      </w:r>
      <w:r w:rsidR="00551F76" w:rsidRPr="00242E60">
        <w:rPr>
          <w:rFonts w:eastAsia="Times New Roman"/>
        </w:rPr>
        <w:t xml:space="preserve">, </w:t>
      </w:r>
      <w:r w:rsidRPr="00242E60">
        <w:rPr>
          <w:rFonts w:eastAsia="Times New Roman"/>
        </w:rPr>
        <w:t>nenurodė svarbių minėto termino praleidimo priežasčių, nepateikė šias svarbias termino praleidimo priežastis patvirtinančių įrodymų</w:t>
      </w:r>
      <w:r w:rsidR="00551F76" w:rsidRPr="00242E60">
        <w:rPr>
          <w:rFonts w:eastAsia="Times New Roman"/>
        </w:rPr>
        <w:t>, todėl teismas sprendė, kad</w:t>
      </w:r>
      <w:r w:rsidRPr="00242E60">
        <w:rPr>
          <w:rFonts w:eastAsia="Times New Roman"/>
        </w:rPr>
        <w:t xml:space="preserve"> nėra pagrindo atnaujinti pareiškėjui praleist</w:t>
      </w:r>
      <w:r w:rsidR="007F3776" w:rsidRPr="00242E60">
        <w:rPr>
          <w:rFonts w:eastAsia="Times New Roman"/>
        </w:rPr>
        <w:t>ą</w:t>
      </w:r>
      <w:r w:rsidRPr="00242E60">
        <w:rPr>
          <w:rFonts w:eastAsia="Times New Roman"/>
        </w:rPr>
        <w:t xml:space="preserve"> termin</w:t>
      </w:r>
      <w:r w:rsidR="007F3776" w:rsidRPr="00242E60">
        <w:rPr>
          <w:rFonts w:eastAsia="Times New Roman"/>
        </w:rPr>
        <w:t>ą</w:t>
      </w:r>
      <w:r w:rsidR="00551F76" w:rsidRPr="00242E60">
        <w:rPr>
          <w:rFonts w:eastAsia="Times New Roman"/>
        </w:rPr>
        <w:t xml:space="preserve">, todėl jo </w:t>
      </w:r>
      <w:r w:rsidRPr="00242E60">
        <w:rPr>
          <w:rFonts w:eastAsia="Times New Roman"/>
        </w:rPr>
        <w:t>skundą atsisak</w:t>
      </w:r>
      <w:r w:rsidR="00551F76" w:rsidRPr="00242E60">
        <w:rPr>
          <w:rFonts w:eastAsia="Times New Roman"/>
        </w:rPr>
        <w:t>ė</w:t>
      </w:r>
      <w:r w:rsidRPr="00242E60">
        <w:rPr>
          <w:rFonts w:eastAsia="Times New Roman"/>
        </w:rPr>
        <w:t xml:space="preserve"> priimti</w:t>
      </w:r>
      <w:r w:rsidR="00551F76" w:rsidRPr="00242E60">
        <w:rPr>
          <w:rFonts w:eastAsia="Times New Roman"/>
        </w:rPr>
        <w:t xml:space="preserve">. </w:t>
      </w:r>
    </w:p>
    <w:p w:rsidR="002F330E" w:rsidRPr="00242E60" w:rsidRDefault="002F330E" w:rsidP="002F330E">
      <w:pPr>
        <w:spacing w:after="0" w:line="240" w:lineRule="auto"/>
        <w:jc w:val="center"/>
        <w:rPr>
          <w:rFonts w:eastAsia="Times New Roman"/>
        </w:rPr>
      </w:pPr>
      <w:r w:rsidRPr="00242E60">
        <w:rPr>
          <w:rFonts w:eastAsia="Times New Roman"/>
        </w:rPr>
        <w:t>III. Atskirojo skundo argumentai</w:t>
      </w:r>
    </w:p>
    <w:p w:rsidR="002F330E" w:rsidRPr="00242E60" w:rsidRDefault="002F330E" w:rsidP="002F330E">
      <w:pPr>
        <w:spacing w:after="0" w:line="240" w:lineRule="auto"/>
        <w:ind w:left="360"/>
        <w:jc w:val="both"/>
        <w:rPr>
          <w:rFonts w:eastAsia="Times New Roman"/>
        </w:rPr>
      </w:pPr>
    </w:p>
    <w:p w:rsidR="002F330E" w:rsidRPr="00242E60" w:rsidRDefault="00551F76" w:rsidP="002F330E">
      <w:pPr>
        <w:numPr>
          <w:ilvl w:val="0"/>
          <w:numId w:val="1"/>
        </w:numPr>
        <w:spacing w:after="120" w:line="240" w:lineRule="auto"/>
        <w:ind w:hanging="425"/>
        <w:jc w:val="both"/>
        <w:rPr>
          <w:rFonts w:eastAsia="Times New Roman"/>
        </w:rPr>
      </w:pPr>
      <w:r w:rsidRPr="00242E60">
        <w:rPr>
          <w:rFonts w:eastAsia="Times New Roman"/>
        </w:rPr>
        <w:t xml:space="preserve">Pareiškėjas </w:t>
      </w:r>
      <w:r w:rsidR="00BB1B9C" w:rsidRPr="00242E60">
        <w:rPr>
          <w:rFonts w:eastAsia="Times New Roman"/>
        </w:rPr>
        <w:t xml:space="preserve">T. C. </w:t>
      </w:r>
      <w:r w:rsidRPr="00242E60">
        <w:rPr>
          <w:rFonts w:eastAsia="Times New Roman"/>
        </w:rPr>
        <w:t xml:space="preserve"> </w:t>
      </w:r>
      <w:r w:rsidR="002F330E" w:rsidRPr="00242E60">
        <w:rPr>
          <w:rFonts w:eastAsia="Times New Roman"/>
        </w:rPr>
        <w:t>pateikė teismui atskirąjį skundą, prašydama</w:t>
      </w:r>
      <w:r w:rsidRPr="00242E60">
        <w:rPr>
          <w:rFonts w:eastAsia="Times New Roman"/>
        </w:rPr>
        <w:t>s</w:t>
      </w:r>
      <w:r w:rsidR="002F330E" w:rsidRPr="00242E60">
        <w:rPr>
          <w:rFonts w:eastAsia="Times New Roman"/>
        </w:rPr>
        <w:t xml:space="preserve"> panaikinti </w:t>
      </w:r>
      <w:r w:rsidRPr="00242E60">
        <w:rPr>
          <w:rFonts w:eastAsia="Times New Roman"/>
        </w:rPr>
        <w:t>Kauno</w:t>
      </w:r>
      <w:r w:rsidR="007F3776" w:rsidRPr="00242E60">
        <w:rPr>
          <w:rFonts w:eastAsia="Times New Roman"/>
        </w:rPr>
        <w:t xml:space="preserve"> </w:t>
      </w:r>
      <w:r w:rsidR="002F330E" w:rsidRPr="00242E60">
        <w:rPr>
          <w:rFonts w:eastAsia="Times New Roman"/>
        </w:rPr>
        <w:t xml:space="preserve">apygardos teismo </w:t>
      </w:r>
      <w:r w:rsidRPr="00242E60">
        <w:rPr>
          <w:rFonts w:eastAsia="Times New Roman"/>
        </w:rPr>
        <w:t xml:space="preserve">2021 m. sausio </w:t>
      </w:r>
      <w:r w:rsidR="00F343A4" w:rsidRPr="00242E60">
        <w:rPr>
          <w:rFonts w:eastAsia="Times New Roman"/>
        </w:rPr>
        <w:t>20</w:t>
      </w:r>
      <w:r w:rsidRPr="00242E60">
        <w:rPr>
          <w:rFonts w:eastAsia="Times New Roman"/>
        </w:rPr>
        <w:t xml:space="preserve"> d. nutartį. </w:t>
      </w:r>
      <w:r w:rsidR="002F330E" w:rsidRPr="00242E60">
        <w:rPr>
          <w:rFonts w:eastAsia="Times New Roman"/>
        </w:rPr>
        <w:t>Atskirasis skundas grindžiamas šiais argumentais:</w:t>
      </w:r>
    </w:p>
    <w:p w:rsidR="00371D6D" w:rsidRPr="00242E60" w:rsidRDefault="00371D6D" w:rsidP="00371D6D">
      <w:pPr>
        <w:numPr>
          <w:ilvl w:val="1"/>
          <w:numId w:val="1"/>
        </w:numPr>
        <w:spacing w:after="120" w:line="240" w:lineRule="auto"/>
        <w:jc w:val="both"/>
        <w:rPr>
          <w:rFonts w:eastAsia="Times New Roman"/>
        </w:rPr>
      </w:pPr>
      <w:r w:rsidRPr="00242E60">
        <w:rPr>
          <w:rFonts w:eastAsia="Times New Roman"/>
        </w:rPr>
        <w:t xml:space="preserve">Visoje </w:t>
      </w:r>
      <w:proofErr w:type="spellStart"/>
      <w:r w:rsidRPr="00242E60">
        <w:rPr>
          <w:rFonts w:eastAsia="Times New Roman"/>
        </w:rPr>
        <w:t>BUAB</w:t>
      </w:r>
      <w:proofErr w:type="spellEnd"/>
      <w:r w:rsidRPr="00242E60">
        <w:rPr>
          <w:rFonts w:eastAsia="Times New Roman"/>
        </w:rPr>
        <w:t xml:space="preserve"> „</w:t>
      </w:r>
      <w:proofErr w:type="spellStart"/>
      <w:r w:rsidR="00BB1B9C" w:rsidRPr="00242E60">
        <w:rPr>
          <w:rFonts w:eastAsia="Times New Roman"/>
        </w:rPr>
        <w:t>XXXX</w:t>
      </w:r>
      <w:proofErr w:type="spellEnd"/>
      <w:r w:rsidRPr="00242E60">
        <w:rPr>
          <w:rFonts w:eastAsia="Times New Roman"/>
        </w:rPr>
        <w:t>“ bankroto bylos eigoje</w:t>
      </w:r>
      <w:r w:rsidR="0080327A" w:rsidRPr="00242E60">
        <w:rPr>
          <w:rFonts w:eastAsia="Times New Roman"/>
        </w:rPr>
        <w:t xml:space="preserve"> bankroto </w:t>
      </w:r>
      <w:r w:rsidRPr="00242E60">
        <w:rPr>
          <w:rFonts w:eastAsia="Times New Roman"/>
        </w:rPr>
        <w:t>administratorius informuodavo apie kreditorių susirinkimus ir jų balsavimo rezultatus si</w:t>
      </w:r>
      <w:r w:rsidR="00124B4D" w:rsidRPr="00242E60">
        <w:rPr>
          <w:rFonts w:eastAsia="Times New Roman"/>
        </w:rPr>
        <w:t>ų</w:t>
      </w:r>
      <w:r w:rsidRPr="00242E60">
        <w:rPr>
          <w:rFonts w:eastAsia="Times New Roman"/>
        </w:rPr>
        <w:t xml:space="preserve">sdamas elektroninius laiškus turimais kreditorių adresais. Tačiau šį kartą tyčia išimtinai kreditoriui Tomui Cibulskui apie įvykusio susirinkimo rezultatus pranešta nebuvo. Be to, bankroto administratorius, nesulaukęs </w:t>
      </w:r>
      <w:r w:rsidR="007F3776" w:rsidRPr="00242E60">
        <w:rPr>
          <w:rFonts w:eastAsia="Times New Roman"/>
        </w:rPr>
        <w:t xml:space="preserve">kreditorių nutarimo </w:t>
      </w:r>
      <w:r w:rsidRPr="00242E60">
        <w:rPr>
          <w:rFonts w:eastAsia="Times New Roman"/>
        </w:rPr>
        <w:t>apskundimo termino pabaigos, suskubo neteisėtai patvirtintą galutinę bankroto ataskaitą pateikti teismui tvirtinti, o teismas, nesulaukęs protingo termino, kol registruotu paštu gali būti paduoti skundai dėl kreditorių nutarim</w:t>
      </w:r>
      <w:r w:rsidR="0080327A" w:rsidRPr="00242E60">
        <w:rPr>
          <w:rFonts w:eastAsia="Times New Roman"/>
        </w:rPr>
        <w:t>o</w:t>
      </w:r>
      <w:r w:rsidRPr="00242E60">
        <w:rPr>
          <w:rFonts w:eastAsia="Times New Roman"/>
        </w:rPr>
        <w:t xml:space="preserve">, suskubo surengti posėdį ir priimti neskundžiamą nutartį, patvirtinančią galutinę </w:t>
      </w:r>
      <w:proofErr w:type="spellStart"/>
      <w:r w:rsidRPr="00242E60">
        <w:rPr>
          <w:rFonts w:eastAsia="Times New Roman"/>
        </w:rPr>
        <w:t>BUAB</w:t>
      </w:r>
      <w:proofErr w:type="spellEnd"/>
      <w:r w:rsidRPr="00242E60">
        <w:rPr>
          <w:rFonts w:eastAsia="Times New Roman"/>
        </w:rPr>
        <w:t xml:space="preserve"> „</w:t>
      </w:r>
      <w:proofErr w:type="spellStart"/>
      <w:r w:rsidR="00BB1B9C" w:rsidRPr="00242E60">
        <w:rPr>
          <w:rFonts w:eastAsia="Times New Roman"/>
        </w:rPr>
        <w:t>XXXX</w:t>
      </w:r>
      <w:proofErr w:type="spellEnd"/>
      <w:r w:rsidRPr="00242E60">
        <w:rPr>
          <w:rFonts w:eastAsia="Times New Roman"/>
        </w:rPr>
        <w:t xml:space="preserve">“ bankroto ataskaitą. </w:t>
      </w:r>
      <w:r w:rsidR="0080327A" w:rsidRPr="00242E60">
        <w:rPr>
          <w:rFonts w:eastAsia="Times New Roman"/>
        </w:rPr>
        <w:t xml:space="preserve">Pareiškėjas </w:t>
      </w:r>
      <w:r w:rsidRPr="00242E60">
        <w:rPr>
          <w:rFonts w:eastAsia="Times New Roman"/>
        </w:rPr>
        <w:t>tik 2021 m. sausio 14 d. gavo pranešimą iš EPP sistemos apie pasikeitimą byloje ir priimtą nutartį ir</w:t>
      </w:r>
      <w:r w:rsidR="007F3776" w:rsidRPr="00242E60">
        <w:rPr>
          <w:rFonts w:eastAsia="Times New Roman"/>
        </w:rPr>
        <w:t xml:space="preserve"> tik</w:t>
      </w:r>
      <w:r w:rsidRPr="00242E60">
        <w:rPr>
          <w:rFonts w:eastAsia="Times New Roman"/>
        </w:rPr>
        <w:t xml:space="preserve"> iš jos sužinojo apie priimtą skundžiamą kreditorių susirinkimo sprendimą. Iki to momento iš EPP jokių pranešimų, susijusių su pateikta tvirtinti galutine bankroto ataskaita, nebuvo gauta.</w:t>
      </w:r>
      <w:r w:rsidR="002A12ED" w:rsidRPr="00242E60">
        <w:rPr>
          <w:rFonts w:eastAsia="Times New Roman"/>
        </w:rPr>
        <w:t xml:space="preserve"> </w:t>
      </w:r>
    </w:p>
    <w:p w:rsidR="00371D6D" w:rsidRPr="00242E60" w:rsidRDefault="00371D6D" w:rsidP="00371D6D">
      <w:pPr>
        <w:numPr>
          <w:ilvl w:val="1"/>
          <w:numId w:val="1"/>
        </w:numPr>
        <w:spacing w:after="120" w:line="240" w:lineRule="auto"/>
        <w:jc w:val="both"/>
        <w:rPr>
          <w:rFonts w:eastAsia="Times New Roman"/>
        </w:rPr>
      </w:pPr>
      <w:r w:rsidRPr="00242E60">
        <w:rPr>
          <w:rFonts w:eastAsia="Times New Roman"/>
        </w:rPr>
        <w:t>Nesutiktina, kad už pavėluotą sužinojimą apie įvykusį kreditorių susirinkimą atsakingas išimtinai kreditorius. Teisės aktuose yra numatyta, kad nemokumo administratorius teikia informaciją kreditoriams, ko kreditorius teisėtai ir tikėjosi šioje situacijoje.</w:t>
      </w:r>
    </w:p>
    <w:p w:rsidR="00371D6D" w:rsidRPr="00242E60" w:rsidRDefault="00371D6D" w:rsidP="00371D6D">
      <w:pPr>
        <w:numPr>
          <w:ilvl w:val="1"/>
          <w:numId w:val="1"/>
        </w:numPr>
        <w:spacing w:after="120" w:line="240" w:lineRule="auto"/>
        <w:jc w:val="both"/>
        <w:rPr>
          <w:rFonts w:eastAsia="Times New Roman"/>
        </w:rPr>
      </w:pPr>
      <w:r w:rsidRPr="00242E60">
        <w:rPr>
          <w:rFonts w:eastAsia="Times New Roman"/>
        </w:rPr>
        <w:t>Šiuo atveju bankroto administratorius</w:t>
      </w:r>
      <w:r w:rsidR="0080327A" w:rsidRPr="00242E60">
        <w:rPr>
          <w:rFonts w:eastAsia="Times New Roman"/>
        </w:rPr>
        <w:t xml:space="preserve"> </w:t>
      </w:r>
      <w:r w:rsidRPr="00242E60">
        <w:rPr>
          <w:rFonts w:eastAsia="Times New Roman"/>
        </w:rPr>
        <w:t xml:space="preserve">sąmoningai nuslėpė nuo kreditorių informaciją apie galimai neteisėtai ir neskaidriai realizuotą </w:t>
      </w:r>
      <w:proofErr w:type="spellStart"/>
      <w:r w:rsidRPr="00242E60">
        <w:rPr>
          <w:rFonts w:eastAsia="Times New Roman"/>
        </w:rPr>
        <w:t>BUAB</w:t>
      </w:r>
      <w:proofErr w:type="spellEnd"/>
      <w:r w:rsidRPr="00242E60">
        <w:rPr>
          <w:rFonts w:eastAsia="Times New Roman"/>
        </w:rPr>
        <w:t xml:space="preserve"> „</w:t>
      </w:r>
      <w:proofErr w:type="spellStart"/>
      <w:r w:rsidR="00BB1B9C" w:rsidRPr="00242E60">
        <w:rPr>
          <w:rFonts w:eastAsia="Times New Roman"/>
        </w:rPr>
        <w:t>XXXX</w:t>
      </w:r>
      <w:proofErr w:type="spellEnd"/>
      <w:r w:rsidRPr="00242E60">
        <w:rPr>
          <w:rFonts w:eastAsia="Times New Roman"/>
        </w:rPr>
        <w:t>“ turtą</w:t>
      </w:r>
      <w:r w:rsidR="0080327A" w:rsidRPr="00242E60">
        <w:rPr>
          <w:rFonts w:eastAsia="Times New Roman"/>
        </w:rPr>
        <w:t xml:space="preserve">, </w:t>
      </w:r>
      <w:r w:rsidRPr="00242E60">
        <w:rPr>
          <w:rFonts w:eastAsia="Times New Roman"/>
        </w:rPr>
        <w:t>nesąžiningais veiksmais nuslėpė vykusio kreditorių susirinkimo rezultatus, klaidindamas teismą pateikė galutinę bankroto ataskaitą tvirtinti. Toks administratoriaus elgesys yra nepateisinamas ir reikalaujantis atskiro vertinimo pagal galiojančius teisės aktus.</w:t>
      </w:r>
    </w:p>
    <w:p w:rsidR="002F330E" w:rsidRPr="00242E60" w:rsidRDefault="002F330E" w:rsidP="0080327A">
      <w:pPr>
        <w:spacing w:after="120" w:line="240" w:lineRule="auto"/>
        <w:ind w:left="792"/>
        <w:jc w:val="both"/>
        <w:rPr>
          <w:rFonts w:eastAsia="Times New Roman"/>
          <w:bCs/>
        </w:rPr>
      </w:pPr>
      <w:r w:rsidRPr="00242E60">
        <w:rPr>
          <w:rFonts w:eastAsia="Times New Roman"/>
          <w:bCs/>
        </w:rPr>
        <w:t xml:space="preserve"> </w:t>
      </w:r>
    </w:p>
    <w:p w:rsidR="002F330E" w:rsidRPr="00242E60" w:rsidRDefault="002F330E" w:rsidP="002F330E">
      <w:pPr>
        <w:spacing w:after="0" w:line="240" w:lineRule="atLeast"/>
        <w:ind w:firstLine="737"/>
        <w:jc w:val="both"/>
        <w:rPr>
          <w:rFonts w:eastAsia="Times New Roman"/>
          <w:bCs/>
        </w:rPr>
      </w:pPr>
      <w:r w:rsidRPr="00242E60">
        <w:rPr>
          <w:rFonts w:eastAsia="Times New Roman"/>
          <w:bCs/>
        </w:rPr>
        <w:t xml:space="preserve">Teismas </w:t>
      </w:r>
    </w:p>
    <w:p w:rsidR="002F330E" w:rsidRPr="00242E60" w:rsidRDefault="002F330E" w:rsidP="002F330E">
      <w:pPr>
        <w:spacing w:after="0" w:line="240" w:lineRule="atLeast"/>
        <w:jc w:val="both"/>
        <w:rPr>
          <w:rFonts w:eastAsia="Times New Roman"/>
          <w:bCs/>
        </w:rPr>
      </w:pPr>
    </w:p>
    <w:p w:rsidR="002F330E" w:rsidRPr="00242E60" w:rsidRDefault="002F330E" w:rsidP="002F330E">
      <w:pPr>
        <w:spacing w:after="0" w:line="240" w:lineRule="atLeast"/>
        <w:jc w:val="both"/>
        <w:rPr>
          <w:rFonts w:eastAsia="Times New Roman"/>
          <w:bCs/>
        </w:rPr>
      </w:pPr>
      <w:r w:rsidRPr="00242E60">
        <w:rPr>
          <w:rFonts w:eastAsia="Times New Roman"/>
          <w:bCs/>
        </w:rPr>
        <w:t>k o n s t a t u o j a :</w:t>
      </w:r>
    </w:p>
    <w:p w:rsidR="002F330E" w:rsidRPr="00242E60" w:rsidRDefault="002F330E" w:rsidP="002F330E">
      <w:pPr>
        <w:tabs>
          <w:tab w:val="left" w:pos="2775"/>
        </w:tabs>
        <w:spacing w:after="0" w:line="240" w:lineRule="atLeast"/>
        <w:jc w:val="both"/>
        <w:rPr>
          <w:rFonts w:eastAsia="Times New Roman"/>
        </w:rPr>
      </w:pPr>
    </w:p>
    <w:p w:rsidR="002F330E" w:rsidRPr="00242E60" w:rsidRDefault="002F330E" w:rsidP="002F330E">
      <w:pPr>
        <w:tabs>
          <w:tab w:val="left" w:pos="2775"/>
        </w:tabs>
        <w:spacing w:after="0" w:line="240" w:lineRule="atLeast"/>
        <w:jc w:val="center"/>
        <w:rPr>
          <w:rFonts w:eastAsia="Times New Roman"/>
        </w:rPr>
      </w:pPr>
      <w:r w:rsidRPr="00242E60">
        <w:rPr>
          <w:rFonts w:eastAsia="Times New Roman"/>
        </w:rPr>
        <w:t>IV. Apeliacinės instancijos teismo teisiniai argumentai ir išvados</w:t>
      </w:r>
    </w:p>
    <w:p w:rsidR="002F330E" w:rsidRPr="00242E60" w:rsidRDefault="002F330E" w:rsidP="002F330E">
      <w:pPr>
        <w:tabs>
          <w:tab w:val="left" w:pos="2775"/>
        </w:tabs>
        <w:spacing w:after="0" w:line="240" w:lineRule="atLeast"/>
        <w:jc w:val="both"/>
        <w:rPr>
          <w:rFonts w:eastAsia="Times New Roman"/>
        </w:rPr>
      </w:pPr>
      <w:r w:rsidRPr="00242E60">
        <w:rPr>
          <w:rFonts w:eastAsia="Times New Roman"/>
        </w:rPr>
        <w:tab/>
      </w:r>
    </w:p>
    <w:p w:rsidR="00C05C46" w:rsidRPr="00242E60" w:rsidRDefault="00C05C46" w:rsidP="00C05C46">
      <w:pPr>
        <w:numPr>
          <w:ilvl w:val="0"/>
          <w:numId w:val="1"/>
        </w:numPr>
        <w:tabs>
          <w:tab w:val="left" w:pos="2775"/>
        </w:tabs>
        <w:autoSpaceDE w:val="0"/>
        <w:autoSpaceDN w:val="0"/>
        <w:adjustRightInd w:val="0"/>
        <w:spacing w:after="120" w:line="240" w:lineRule="auto"/>
        <w:jc w:val="both"/>
        <w:rPr>
          <w:rFonts w:eastAsia="Times New Roman"/>
        </w:rPr>
      </w:pPr>
      <w:r w:rsidRPr="00242E60">
        <w:rPr>
          <w:rFonts w:eastAsia="Times New Roman"/>
        </w:rPr>
        <w:t xml:space="preserve">Lietuvos Respublikos civilinio proceso kodekso (toliau – ir CPK) 320 straipsnio 1 dalyje nustatyta, jog bylos nagrinėjimo apeliacine tvarka ribas sudaro apeliacinio skundo faktinis ir teisinis pagrindas bei absoliučių sprendimo negaliojimo pagrindų patikrinimas. Apeliacinės instancijos teismas nagrinėja bylą neperžengdamas apeliaciniame skunde nustatytų ribų, išskyrus kai to reikalauja viešasis interesas ir neperžengus skundo ribų būtų pažeistos asmens, visuomenės ar valstybės teisės ir teisėti interesai (CPK 320 straipsnio 2 dalis). Apeliacinės instancijos teismas </w:t>
      </w:r>
      <w:proofErr w:type="spellStart"/>
      <w:r w:rsidRPr="00242E60">
        <w:rPr>
          <w:rFonts w:eastAsia="Times New Roman"/>
          <w:i/>
          <w:iCs/>
        </w:rPr>
        <w:t>ex</w:t>
      </w:r>
      <w:proofErr w:type="spellEnd"/>
      <w:r w:rsidRPr="00242E60">
        <w:rPr>
          <w:rFonts w:eastAsia="Times New Roman"/>
          <w:i/>
          <w:iCs/>
        </w:rPr>
        <w:t xml:space="preserve"> </w:t>
      </w:r>
      <w:proofErr w:type="spellStart"/>
      <w:r w:rsidRPr="00242E60">
        <w:rPr>
          <w:rFonts w:eastAsia="Times New Roman"/>
          <w:i/>
          <w:iCs/>
        </w:rPr>
        <w:t>officio</w:t>
      </w:r>
      <w:proofErr w:type="spellEnd"/>
      <w:r w:rsidRPr="00242E60">
        <w:rPr>
          <w:rFonts w:eastAsia="Times New Roman"/>
        </w:rPr>
        <w:t xml:space="preserve"> (pagal pareigas) patikrina, ar nėra CPK 329 straipsnyje nurodytų absoliučių sprendimo negaliojimo pagrindų. Atskiriesiems skundams nagrinėti taikomos tos pačios taisyklės, išskyrus CPK XVI skyriaus II skirsnyje numatytas išimtis (CPK 338 straipsnis).</w:t>
      </w:r>
    </w:p>
    <w:p w:rsidR="00C05C46" w:rsidRPr="00242E60" w:rsidRDefault="00C05C46" w:rsidP="00F116AB">
      <w:pPr>
        <w:numPr>
          <w:ilvl w:val="0"/>
          <w:numId w:val="1"/>
        </w:numPr>
        <w:tabs>
          <w:tab w:val="left" w:pos="2775"/>
        </w:tabs>
        <w:autoSpaceDE w:val="0"/>
        <w:autoSpaceDN w:val="0"/>
        <w:adjustRightInd w:val="0"/>
        <w:spacing w:after="0" w:line="240" w:lineRule="auto"/>
        <w:jc w:val="both"/>
        <w:rPr>
          <w:rFonts w:eastAsia="Times New Roman"/>
        </w:rPr>
      </w:pPr>
      <w:r w:rsidRPr="00242E60">
        <w:rPr>
          <w:rFonts w:eastAsia="Times New Roman"/>
        </w:rPr>
        <w:t xml:space="preserve">Apeliacijos dalyką sudaro pirmosios instancijos teismo nutarties, kuria atsisakyta priimti pareiškėjo </w:t>
      </w:r>
      <w:proofErr w:type="spellStart"/>
      <w:r w:rsidR="00F116AB" w:rsidRPr="00242E60">
        <w:rPr>
          <w:rFonts w:eastAsia="Times New Roman"/>
        </w:rPr>
        <w:t>B</w:t>
      </w:r>
      <w:r w:rsidRPr="00242E60">
        <w:rPr>
          <w:rFonts w:eastAsia="Times New Roman"/>
        </w:rPr>
        <w:t>UAB</w:t>
      </w:r>
      <w:proofErr w:type="spellEnd"/>
      <w:r w:rsidRPr="00242E60">
        <w:rPr>
          <w:rFonts w:eastAsia="Times New Roman"/>
        </w:rPr>
        <w:t xml:space="preserve"> „</w:t>
      </w:r>
      <w:proofErr w:type="spellStart"/>
      <w:r w:rsidR="00BB1B9C" w:rsidRPr="00242E60">
        <w:rPr>
          <w:rFonts w:eastAsia="Times New Roman"/>
        </w:rPr>
        <w:t>XXXX</w:t>
      </w:r>
      <w:proofErr w:type="spellEnd"/>
      <w:r w:rsidRPr="00242E60">
        <w:rPr>
          <w:rFonts w:eastAsia="Times New Roman"/>
        </w:rPr>
        <w:t>“ kreditoriaus skundą dėl kreditorių susirinkimo nutarimo, kuriuo pritarta galutinės bankroto ataskaitos tvirtinimui, teisėtumo ir pagrįstumo patikrinimas. Absoliučių skundžiamos pirmosios instancijos teismo nutarties negaliojimo pagrindų apeliacinės instancijos teismas nenustatė. Be to, apeliacinės instancijos teismas nenustatė pagrindo peržengti atskirajame skunde nustatytas bylos nagrinėjimo apeliacine tvarka ribas.</w:t>
      </w:r>
    </w:p>
    <w:p w:rsidR="00F116AB" w:rsidRPr="00242E60" w:rsidRDefault="00F116AB" w:rsidP="00F116AB">
      <w:pPr>
        <w:tabs>
          <w:tab w:val="left" w:pos="2775"/>
        </w:tabs>
        <w:autoSpaceDE w:val="0"/>
        <w:autoSpaceDN w:val="0"/>
        <w:adjustRightInd w:val="0"/>
        <w:spacing w:after="0" w:line="240" w:lineRule="auto"/>
        <w:jc w:val="both"/>
        <w:rPr>
          <w:rFonts w:eastAsia="Times New Roman"/>
          <w:i/>
          <w:iCs/>
        </w:rPr>
      </w:pPr>
    </w:p>
    <w:p w:rsidR="002F330E" w:rsidRPr="00242E60" w:rsidRDefault="00C05C46" w:rsidP="00C05C46">
      <w:pPr>
        <w:tabs>
          <w:tab w:val="left" w:pos="2775"/>
        </w:tabs>
        <w:autoSpaceDE w:val="0"/>
        <w:autoSpaceDN w:val="0"/>
        <w:adjustRightInd w:val="0"/>
        <w:spacing w:after="120" w:line="240" w:lineRule="auto"/>
        <w:jc w:val="both"/>
        <w:rPr>
          <w:rFonts w:eastAsia="Times New Roman"/>
          <w:i/>
          <w:iCs/>
        </w:rPr>
      </w:pPr>
      <w:r w:rsidRPr="00242E60">
        <w:rPr>
          <w:rFonts w:eastAsia="Times New Roman"/>
          <w:i/>
          <w:iCs/>
        </w:rPr>
        <w:t xml:space="preserve">Dėl termino kreditorių </w:t>
      </w:r>
      <w:r w:rsidR="00FA7A1C" w:rsidRPr="00242E60">
        <w:rPr>
          <w:rFonts w:eastAsia="Times New Roman"/>
          <w:i/>
          <w:iCs/>
        </w:rPr>
        <w:t xml:space="preserve">susirinkimo </w:t>
      </w:r>
      <w:r w:rsidRPr="00242E60">
        <w:rPr>
          <w:rFonts w:eastAsia="Times New Roman"/>
          <w:i/>
          <w:iCs/>
        </w:rPr>
        <w:t>nutarimams apskųsti</w:t>
      </w:r>
      <w:r w:rsidR="00FA7A1C" w:rsidRPr="00242E60">
        <w:rPr>
          <w:rFonts w:eastAsia="Times New Roman"/>
          <w:i/>
          <w:iCs/>
        </w:rPr>
        <w:t xml:space="preserve"> teisinės prigimties</w:t>
      </w:r>
    </w:p>
    <w:p w:rsidR="00C05C46" w:rsidRPr="00242E60" w:rsidRDefault="00DE6B68" w:rsidP="00C05C46">
      <w:pPr>
        <w:numPr>
          <w:ilvl w:val="0"/>
          <w:numId w:val="1"/>
        </w:numPr>
        <w:tabs>
          <w:tab w:val="left" w:pos="2775"/>
        </w:tabs>
        <w:autoSpaceDE w:val="0"/>
        <w:autoSpaceDN w:val="0"/>
        <w:adjustRightInd w:val="0"/>
        <w:spacing w:after="120" w:line="240" w:lineRule="auto"/>
        <w:ind w:left="357" w:hanging="357"/>
        <w:jc w:val="both"/>
        <w:rPr>
          <w:rFonts w:eastAsia="Times New Roman"/>
        </w:rPr>
      </w:pPr>
      <w:r w:rsidRPr="00242E60">
        <w:rPr>
          <w:rFonts w:eastAsia="Times New Roman"/>
        </w:rPr>
        <w:t xml:space="preserve">JANĮ 55 straipsnio 1 dalyje nustatyta, kad kreditorių susirinkimo ar kreditorių komiteto sprendimas gali būti skundžiamas nemokumo bylą nagrinėjančiam teismui per 14 dienų nuo dienos, kurią šio straipsnio 2 ir 3 dalyse nurodyti asmenys sužinojo arba turėjo sužinoti apie jo priėmimą. Pirmosios instancijos teismas JANĮ 55 straipsnio 1 dalyje nustatytą kreditorių susirinkimo sprendimo apskundimo terminą laikė procesiniu ir atsisakė priimti pareiškėjo skundą, kaip paduotą praleidus nurodytą terminą. </w:t>
      </w:r>
    </w:p>
    <w:p w:rsidR="00DE6B68" w:rsidRPr="00242E60" w:rsidRDefault="00DE6B68" w:rsidP="00DE6B68">
      <w:pPr>
        <w:numPr>
          <w:ilvl w:val="0"/>
          <w:numId w:val="1"/>
        </w:numPr>
        <w:tabs>
          <w:tab w:val="left" w:pos="2775"/>
        </w:tabs>
        <w:autoSpaceDE w:val="0"/>
        <w:autoSpaceDN w:val="0"/>
        <w:adjustRightInd w:val="0"/>
        <w:spacing w:after="120" w:line="240" w:lineRule="auto"/>
        <w:jc w:val="both"/>
        <w:rPr>
          <w:rFonts w:eastAsia="Times New Roman"/>
        </w:rPr>
      </w:pPr>
      <w:r w:rsidRPr="00242E60">
        <w:rPr>
          <w:rFonts w:eastAsia="Times New Roman"/>
        </w:rPr>
        <w:t xml:space="preserve">Apeliacinės instancijos teismas nepritaria pirmosios instancijos teismo išvadai, kad JANĮ </w:t>
      </w:r>
      <w:r w:rsidRPr="00242E60">
        <w:rPr>
          <w:rFonts w:eastAsia="Times New Roman"/>
        </w:rPr>
        <w:br/>
        <w:t>55 straipsnio 1 dalyje nustatytas terminas yra procesinio pobūdžio.</w:t>
      </w:r>
      <w:r w:rsidR="00C6083A" w:rsidRPr="00242E60">
        <w:rPr>
          <w:rFonts w:eastAsia="Times New Roman"/>
        </w:rPr>
        <w:t xml:space="preserve"> </w:t>
      </w:r>
      <w:r w:rsidRPr="00242E60">
        <w:rPr>
          <w:rFonts w:eastAsia="Times New Roman"/>
        </w:rPr>
        <w:t>Tiek nuoseklioje kasacinio teismo, tiek Lietuvos apeliacinio teismo praktikoje minėtas terminas kreditorių susirinkimo ar komiteto sprendimams apskųsti yra pripažįstamas ieškinio senaties terminu (</w:t>
      </w:r>
      <w:r w:rsidR="005C16C3" w:rsidRPr="00242E60">
        <w:rPr>
          <w:rFonts w:eastAsia="Times New Roman"/>
        </w:rPr>
        <w:t xml:space="preserve">Lietuvos Aukščiausiojo Teismo Lietuvos 2010 m. kovo 29 d. nutartis civilinėje byloje Nr. 3K-3-56/2010; 2018 m. balandžio 9 d. nutartis civilinėje byloje Nr. e3K-3-142-690/2018; </w:t>
      </w:r>
      <w:r w:rsidRPr="00242E60">
        <w:rPr>
          <w:rFonts w:eastAsia="Times New Roman"/>
        </w:rPr>
        <w:t>Lietuvos apeliacinio teismo 2017 m. rugpjūčio 24 d. nutartis civilinėje byloje Nr. 2-1280-381/2017; 2019 m. rugsėjo 24 d. nutartis civilinėje byloje Nr. 2-947-585/2019;</w:t>
      </w:r>
      <w:r w:rsidR="00C6083A" w:rsidRPr="00242E60">
        <w:rPr>
          <w:rFonts w:eastAsia="Times New Roman"/>
        </w:rPr>
        <w:t xml:space="preserve"> </w:t>
      </w:r>
      <w:r w:rsidRPr="00242E60">
        <w:rPr>
          <w:rFonts w:eastAsia="Times New Roman"/>
        </w:rPr>
        <w:t>2021 m. sausio 19 d. nutartis civilinėje byloje Nr. e2-131-450/2021</w:t>
      </w:r>
      <w:r w:rsidR="005C16C3" w:rsidRPr="00242E60">
        <w:rPr>
          <w:rFonts w:eastAsia="Times New Roman"/>
        </w:rPr>
        <w:t>).</w:t>
      </w:r>
    </w:p>
    <w:p w:rsidR="009535EC" w:rsidRPr="00242E60" w:rsidRDefault="00BA3BBE" w:rsidP="00F116AB">
      <w:pPr>
        <w:numPr>
          <w:ilvl w:val="0"/>
          <w:numId w:val="1"/>
        </w:numPr>
        <w:tabs>
          <w:tab w:val="left" w:pos="2775"/>
        </w:tabs>
        <w:autoSpaceDE w:val="0"/>
        <w:autoSpaceDN w:val="0"/>
        <w:adjustRightInd w:val="0"/>
        <w:spacing w:after="0" w:line="240" w:lineRule="auto"/>
        <w:jc w:val="both"/>
        <w:rPr>
          <w:rFonts w:eastAsia="Times New Roman"/>
        </w:rPr>
      </w:pPr>
      <w:r w:rsidRPr="00242E60">
        <w:rPr>
          <w:rFonts w:eastAsia="Times New Roman"/>
        </w:rPr>
        <w:t xml:space="preserve">Ieškinio senaties termino pabaiga iki ieškinio pareiškimo sudaro pagrindą atmesti ieškinį (Lietuvos Respublikos civilinio kodekso 1.131 straipsnio 1 dalis), bet nėra pagrindas ieškinį atsisakyti priimti. </w:t>
      </w:r>
      <w:r w:rsidR="00BC1D90" w:rsidRPr="00242E60">
        <w:rPr>
          <w:rFonts w:eastAsia="Times New Roman"/>
        </w:rPr>
        <w:t xml:space="preserve">Pagal CK 1.126 straipsnio 1 dalį reikalavimą apginti pažeistą teisę teismas priima nagrinėti nepaisant to, kad ieškinio senaties terminas pasibaigęs. </w:t>
      </w:r>
      <w:r w:rsidR="009535EC" w:rsidRPr="00242E60">
        <w:rPr>
          <w:rFonts w:eastAsia="Times New Roman"/>
        </w:rPr>
        <w:t>Taigi</w:t>
      </w:r>
      <w:r w:rsidR="00FA7A1C" w:rsidRPr="00242E60">
        <w:rPr>
          <w:rFonts w:eastAsia="Times New Roman"/>
        </w:rPr>
        <w:t>,</w:t>
      </w:r>
      <w:r w:rsidR="009535EC" w:rsidRPr="00242E60">
        <w:rPr>
          <w:rFonts w:eastAsia="Times New Roman"/>
        </w:rPr>
        <w:t xml:space="preserve"> pirmosios instancijos teismas JANĮ 55 straipsnio 1 dalyje nustatytą terminą netinkamai kvalifikavo kaip procesinį</w:t>
      </w:r>
      <w:r w:rsidR="00FA7A1C" w:rsidRPr="00242E60">
        <w:rPr>
          <w:rFonts w:eastAsia="Times New Roman"/>
        </w:rPr>
        <w:t>.</w:t>
      </w:r>
      <w:r w:rsidR="009535EC" w:rsidRPr="00242E60">
        <w:rPr>
          <w:rFonts w:eastAsia="Times New Roman"/>
        </w:rPr>
        <w:t xml:space="preserve"> </w:t>
      </w:r>
      <w:r w:rsidR="00FA7A1C" w:rsidRPr="00242E60">
        <w:rPr>
          <w:rFonts w:eastAsia="Times New Roman"/>
        </w:rPr>
        <w:t>T</w:t>
      </w:r>
      <w:r w:rsidR="009535EC" w:rsidRPr="00242E60">
        <w:rPr>
          <w:rFonts w:eastAsia="Times New Roman"/>
        </w:rPr>
        <w:t>ačiau, apeliacinės instancijos teismo vertinimu, nors skundžiama nutartis grindžiama netinkamai</w:t>
      </w:r>
      <w:r w:rsidR="002B133F" w:rsidRPr="00242E60">
        <w:rPr>
          <w:rFonts w:eastAsia="Times New Roman"/>
        </w:rPr>
        <w:t>s</w:t>
      </w:r>
      <w:r w:rsidR="009535EC" w:rsidRPr="00242E60">
        <w:rPr>
          <w:rFonts w:eastAsia="Times New Roman"/>
        </w:rPr>
        <w:t xml:space="preserve"> motyvais, </w:t>
      </w:r>
      <w:r w:rsidR="00FA7A1C" w:rsidRPr="00242E60">
        <w:rPr>
          <w:rFonts w:eastAsia="Times New Roman"/>
        </w:rPr>
        <w:t>pirmosios instancijos teismo išvada,</w:t>
      </w:r>
      <w:r w:rsidR="009535EC" w:rsidRPr="00242E60">
        <w:rPr>
          <w:rFonts w:eastAsia="Times New Roman"/>
        </w:rPr>
        <w:t xml:space="preserve"> </w:t>
      </w:r>
      <w:r w:rsidR="00FA7A1C" w:rsidRPr="00242E60">
        <w:rPr>
          <w:rFonts w:eastAsia="Times New Roman"/>
        </w:rPr>
        <w:t>kad pareiškėjo skundą</w:t>
      </w:r>
      <w:r w:rsidR="009535EC" w:rsidRPr="00242E60">
        <w:rPr>
          <w:rFonts w:eastAsia="Times New Roman"/>
        </w:rPr>
        <w:t xml:space="preserve"> </w:t>
      </w:r>
      <w:r w:rsidR="00FA7A1C" w:rsidRPr="00242E60">
        <w:rPr>
          <w:rFonts w:eastAsia="Times New Roman"/>
        </w:rPr>
        <w:t>yra pagrindas atsisakyti priimti, iš esmės yra teisinga</w:t>
      </w:r>
      <w:r w:rsidR="009535EC" w:rsidRPr="00242E60">
        <w:rPr>
          <w:rFonts w:eastAsia="Times New Roman"/>
        </w:rPr>
        <w:t xml:space="preserve">. </w:t>
      </w:r>
    </w:p>
    <w:p w:rsidR="00C05C46" w:rsidRPr="00242E60" w:rsidRDefault="00C05C46" w:rsidP="00F116AB">
      <w:pPr>
        <w:tabs>
          <w:tab w:val="left" w:pos="2775"/>
        </w:tabs>
        <w:autoSpaceDE w:val="0"/>
        <w:autoSpaceDN w:val="0"/>
        <w:adjustRightInd w:val="0"/>
        <w:spacing w:after="0" w:line="240" w:lineRule="auto"/>
        <w:ind w:left="357"/>
        <w:jc w:val="both"/>
        <w:rPr>
          <w:rFonts w:eastAsia="Times New Roman"/>
        </w:rPr>
      </w:pPr>
    </w:p>
    <w:p w:rsidR="00C05C46" w:rsidRPr="00242E60" w:rsidRDefault="00C05C46" w:rsidP="00C05C46">
      <w:pPr>
        <w:tabs>
          <w:tab w:val="left" w:pos="2775"/>
        </w:tabs>
        <w:autoSpaceDE w:val="0"/>
        <w:autoSpaceDN w:val="0"/>
        <w:adjustRightInd w:val="0"/>
        <w:spacing w:after="120" w:line="240" w:lineRule="auto"/>
        <w:jc w:val="both"/>
        <w:rPr>
          <w:rFonts w:eastAsia="Times New Roman"/>
          <w:i/>
          <w:iCs/>
        </w:rPr>
      </w:pPr>
      <w:r w:rsidRPr="00242E60">
        <w:rPr>
          <w:rFonts w:eastAsia="Times New Roman"/>
          <w:i/>
          <w:iCs/>
        </w:rPr>
        <w:t>Dėl galimybės skųsti kreditorių susirinkimo nutarimą, kuriuo pritarta galutinei bankroto ataskaitai</w:t>
      </w:r>
    </w:p>
    <w:p w:rsidR="004C4905" w:rsidRPr="00242E60" w:rsidRDefault="004C4905" w:rsidP="004C4905">
      <w:pPr>
        <w:numPr>
          <w:ilvl w:val="0"/>
          <w:numId w:val="1"/>
        </w:numPr>
        <w:tabs>
          <w:tab w:val="left" w:pos="2775"/>
        </w:tabs>
        <w:autoSpaceDE w:val="0"/>
        <w:autoSpaceDN w:val="0"/>
        <w:adjustRightInd w:val="0"/>
        <w:spacing w:after="120" w:line="240" w:lineRule="auto"/>
        <w:jc w:val="both"/>
        <w:rPr>
          <w:rFonts w:eastAsia="Times New Roman"/>
        </w:rPr>
      </w:pPr>
      <w:r w:rsidRPr="00242E60">
        <w:rPr>
          <w:rFonts w:eastAsia="Times New Roman"/>
        </w:rPr>
        <w:t>Kaip minėta, pareiškėja</w:t>
      </w:r>
      <w:r w:rsidR="00F116AB" w:rsidRPr="00242E60">
        <w:rPr>
          <w:rFonts w:eastAsia="Times New Roman"/>
        </w:rPr>
        <w:t>s</w:t>
      </w:r>
      <w:r w:rsidRPr="00242E60">
        <w:rPr>
          <w:rFonts w:eastAsia="Times New Roman"/>
        </w:rPr>
        <w:t xml:space="preserve"> </w:t>
      </w:r>
      <w:r w:rsidR="00FA7A1C" w:rsidRPr="00242E60">
        <w:rPr>
          <w:rFonts w:eastAsia="Times New Roman"/>
        </w:rPr>
        <w:t xml:space="preserve">nagrinėjamu </w:t>
      </w:r>
      <w:r w:rsidRPr="00242E60">
        <w:rPr>
          <w:rFonts w:eastAsia="Times New Roman"/>
        </w:rPr>
        <w:t>atveju teismui skundė kreditorių susirinkimo sprendimą dėl</w:t>
      </w:r>
      <w:r w:rsidR="00F116AB" w:rsidRPr="00242E60">
        <w:rPr>
          <w:rFonts w:eastAsia="Times New Roman"/>
        </w:rPr>
        <w:t xml:space="preserve"> pritarimo </w:t>
      </w:r>
      <w:r w:rsidRPr="00242E60">
        <w:rPr>
          <w:rFonts w:eastAsia="Times New Roman"/>
        </w:rPr>
        <w:t>galutinės bankroto ataskaitos tvirtinim</w:t>
      </w:r>
      <w:r w:rsidR="00F116AB" w:rsidRPr="00242E60">
        <w:rPr>
          <w:rFonts w:eastAsia="Times New Roman"/>
        </w:rPr>
        <w:t>ui</w:t>
      </w:r>
      <w:r w:rsidRPr="00242E60">
        <w:rPr>
          <w:rFonts w:eastAsia="Times New Roman"/>
        </w:rPr>
        <w:t xml:space="preserve">. </w:t>
      </w:r>
    </w:p>
    <w:p w:rsidR="003B6171" w:rsidRPr="00242E60" w:rsidRDefault="004C4905" w:rsidP="001F1812">
      <w:pPr>
        <w:numPr>
          <w:ilvl w:val="0"/>
          <w:numId w:val="1"/>
        </w:numPr>
        <w:tabs>
          <w:tab w:val="left" w:pos="2775"/>
        </w:tabs>
        <w:autoSpaceDE w:val="0"/>
        <w:autoSpaceDN w:val="0"/>
        <w:adjustRightInd w:val="0"/>
        <w:spacing w:after="120" w:line="240" w:lineRule="auto"/>
        <w:jc w:val="both"/>
        <w:rPr>
          <w:rFonts w:eastAsia="Times New Roman"/>
        </w:rPr>
      </w:pPr>
      <w:r w:rsidRPr="00242E60">
        <w:rPr>
          <w:rFonts w:eastAsia="Times New Roman"/>
        </w:rPr>
        <w:t xml:space="preserve">Pagal JANĮ 99 straipsnio 4 dalį galutinę bankroto ataskaitą pasirašo nemokumo administratorius ir kreditorių susirinkimo pirmininkas, gavęs kreditorių susirinkimo pritarimą. JANĮ </w:t>
      </w:r>
      <w:r w:rsidR="001F5934" w:rsidRPr="00242E60">
        <w:rPr>
          <w:rFonts w:eastAsia="Times New Roman"/>
        </w:rPr>
        <w:br/>
      </w:r>
      <w:r w:rsidRPr="00242E60">
        <w:rPr>
          <w:rFonts w:eastAsia="Times New Roman"/>
        </w:rPr>
        <w:t>99 straipsnio</w:t>
      </w:r>
      <w:r w:rsidR="00C6083A" w:rsidRPr="00242E60">
        <w:rPr>
          <w:rFonts w:eastAsia="Times New Roman"/>
        </w:rPr>
        <w:t xml:space="preserve"> </w:t>
      </w:r>
      <w:r w:rsidRPr="00242E60">
        <w:rPr>
          <w:rFonts w:eastAsia="Times New Roman"/>
        </w:rPr>
        <w:t xml:space="preserve">5 dalyje nustatyta, kad galutinę bankroto ataskaitą tvirtina teismas ne vėliau kaip per 5 darbo dienas nuo kreditorių susirinkimo sprendimo apskundimo termino pabaigos, jeigu kreditorių susirinkimo sprendimas nebuvo apskųstas. Teismo nutartis dėl galutinės bankroto ataskaitos tvirtinimo yra neskundžiama (JANĮ 99 straipsnio 6 dalis). </w:t>
      </w:r>
    </w:p>
    <w:p w:rsidR="001F1812" w:rsidRPr="00242E60" w:rsidRDefault="001F1812" w:rsidP="001F1812">
      <w:pPr>
        <w:numPr>
          <w:ilvl w:val="0"/>
          <w:numId w:val="1"/>
        </w:numPr>
        <w:tabs>
          <w:tab w:val="left" w:pos="2775"/>
        </w:tabs>
        <w:autoSpaceDE w:val="0"/>
        <w:autoSpaceDN w:val="0"/>
        <w:adjustRightInd w:val="0"/>
        <w:spacing w:after="120" w:line="240" w:lineRule="auto"/>
        <w:jc w:val="both"/>
        <w:rPr>
          <w:rFonts w:eastAsia="Times New Roman"/>
        </w:rPr>
      </w:pPr>
      <w:r w:rsidRPr="00242E60">
        <w:rPr>
          <w:rFonts w:eastAsia="Times New Roman"/>
        </w:rPr>
        <w:t xml:space="preserve">Kasacinio teismo išaiškinta, kad pagrindinis bankroto proceso tikslas – tenkinti kreditorių reikalavimus iš bankrutuojančios įmonės turto, tuo pačiu metu įmonei skolininkei likviduojant skolų naštą, taip apsaugant kreditorius nuo dar ilgesnio bankrutuojančios įmonės atsiskaitymų uždelsimo (Lietuvos Aukščiausiojo Teismo 2019 m. vasario 28 d. nutartis civilinėje byloje </w:t>
      </w:r>
      <w:r w:rsidRPr="00242E60">
        <w:rPr>
          <w:rFonts w:eastAsia="Times New Roman"/>
        </w:rPr>
        <w:br/>
        <w:t xml:space="preserve">Nr. 3K-3-79-611/2019), per įstatyme nustatytų bankroto procedūrų vykdymą užtikrinti, kad būtų bent iš dalies patenkinti įrodymais pagrįsti bankrutuojančios įmonės kreditorių reikalavimai ir apsaugoti bankrutuojančios įmonės interesai (Lietuvos Aukščiausiojo Teismo 2014 m. lapkričio 26 d. nutartis civilinėje byloje Nr. 3K-3-503/2014). Bankroto procesu taip pat siekiama pašalinti nemokią įmonę iš rinkos ir taip užtikrinti rinkos </w:t>
      </w:r>
      <w:r w:rsidR="00E33B1B" w:rsidRPr="00242E60">
        <w:rPr>
          <w:rFonts w:eastAsia="Times New Roman"/>
        </w:rPr>
        <w:t>stabilumą bei skatinti ekonom</w:t>
      </w:r>
      <w:r w:rsidR="00BC1D90" w:rsidRPr="00242E60">
        <w:rPr>
          <w:rFonts w:eastAsia="Times New Roman"/>
        </w:rPr>
        <w:t>i</w:t>
      </w:r>
      <w:r w:rsidR="00E33B1B" w:rsidRPr="00242E60">
        <w:rPr>
          <w:rFonts w:eastAsia="Times New Roman"/>
        </w:rPr>
        <w:t>kos</w:t>
      </w:r>
      <w:r w:rsidRPr="00242E60">
        <w:rPr>
          <w:rFonts w:eastAsia="Times New Roman"/>
        </w:rPr>
        <w:t xml:space="preserve"> kilimą (Lietuvos Aukščiausiojo Teismo 2018 m. balandžio 12 d. nutartis civilinėje byloje Nr. e3K-3-148-219/2018), kiek įmanoma operatyviau užbaigti bankroto procedūras likviduojant bankrutavusią įmonę arba nutraukiant bankroto bylą (Lietuvos Aukščiausiojo Teismo 2017 m. liepos 12 d. nutartis civilinėje byloje Nr. 3K-3-320-915/2017; 2020 m. gruodžio 9 d. nutartis civilinėje byloje Nr. e3K-3-333-823/2020). </w:t>
      </w:r>
    </w:p>
    <w:p w:rsidR="003B6171" w:rsidRPr="00242E60" w:rsidRDefault="00E33B1B" w:rsidP="001F1812">
      <w:pPr>
        <w:numPr>
          <w:ilvl w:val="0"/>
          <w:numId w:val="1"/>
        </w:numPr>
        <w:tabs>
          <w:tab w:val="left" w:pos="2775"/>
        </w:tabs>
        <w:autoSpaceDE w:val="0"/>
        <w:autoSpaceDN w:val="0"/>
        <w:adjustRightInd w:val="0"/>
        <w:spacing w:after="120" w:line="240" w:lineRule="auto"/>
        <w:jc w:val="both"/>
        <w:rPr>
          <w:rFonts w:eastAsia="Times New Roman"/>
        </w:rPr>
      </w:pPr>
      <w:r w:rsidRPr="00242E60">
        <w:rPr>
          <w:rFonts w:eastAsia="Times New Roman"/>
        </w:rPr>
        <w:t>V</w:t>
      </w:r>
      <w:r w:rsidR="00F116AB" w:rsidRPr="00242E60">
        <w:rPr>
          <w:rFonts w:eastAsia="Times New Roman"/>
        </w:rPr>
        <w:t xml:space="preserve">ienas iš pagrindinių </w:t>
      </w:r>
      <w:r w:rsidR="002F7E5C" w:rsidRPr="00242E60">
        <w:rPr>
          <w:rFonts w:eastAsia="Times New Roman"/>
        </w:rPr>
        <w:t>nemokumo proceso principų yra</w:t>
      </w:r>
      <w:r w:rsidR="00F116AB" w:rsidRPr="00242E60">
        <w:rPr>
          <w:rFonts w:eastAsia="Times New Roman"/>
        </w:rPr>
        <w:t xml:space="preserve"> efektyvumo principas, reiškiantis, kad nemokumo procese turi būti išlaikyta pusiausvyra tarp juridinio asmens ir kreditorių interesų, siekiant kuo didesnio kreditorių reikalavimų tenkinimo per pagrįstai trumpiausią laikotarpį (JANĮ 3 straipsnio 1 punktas).</w:t>
      </w:r>
      <w:r w:rsidR="00F116AB" w:rsidRPr="00242E60">
        <w:t xml:space="preserve"> </w:t>
      </w:r>
      <w:r w:rsidR="002335B6" w:rsidRPr="00242E60">
        <w:rPr>
          <w:rFonts w:eastAsia="Times New Roman"/>
        </w:rPr>
        <w:t xml:space="preserve">Kad  užtikrinti bankroto bylose vyraujančio viešojo intereso apsaugą, teismo tvarka vykdomas nemokumo procesas turi būti veiksmingas, </w:t>
      </w:r>
      <w:r w:rsidR="001F1812" w:rsidRPr="00242E60">
        <w:rPr>
          <w:rFonts w:eastAsia="Times New Roman"/>
        </w:rPr>
        <w:t xml:space="preserve">bankroto bylos </w:t>
      </w:r>
      <w:r w:rsidR="002335B6" w:rsidRPr="00242E60">
        <w:rPr>
          <w:rFonts w:eastAsia="Times New Roman"/>
        </w:rPr>
        <w:t xml:space="preserve">turi būti </w:t>
      </w:r>
      <w:r w:rsidR="001F1812" w:rsidRPr="00242E60">
        <w:rPr>
          <w:rFonts w:eastAsia="Times New Roman"/>
        </w:rPr>
        <w:t xml:space="preserve">nagrinėjamos itin operatyviai. </w:t>
      </w:r>
      <w:r w:rsidR="002335B6" w:rsidRPr="00242E60">
        <w:rPr>
          <w:rFonts w:eastAsia="Times New Roman"/>
        </w:rPr>
        <w:t>Taigi, pagrindinio bankroto proceso tikslo pasiekimas užtikrintas JANĮ įtvirtintu reglamentavimu, kurio vienas iš principų –</w:t>
      </w:r>
      <w:r w:rsidR="002F7E5C" w:rsidRPr="00242E60">
        <w:rPr>
          <w:rFonts w:eastAsia="Times New Roman"/>
        </w:rPr>
        <w:t xml:space="preserve"> ir</w:t>
      </w:r>
      <w:r w:rsidR="002335B6" w:rsidRPr="00242E60">
        <w:rPr>
          <w:rFonts w:eastAsia="Times New Roman"/>
        </w:rPr>
        <w:t xml:space="preserve"> bankroto proceso operatyvumas. </w:t>
      </w:r>
      <w:r w:rsidR="00EA0E47" w:rsidRPr="00242E60">
        <w:rPr>
          <w:rFonts w:eastAsia="Times New Roman"/>
        </w:rPr>
        <w:t>Atkreiptinas dėmesys, kad JANĮ nustato trumpus terminus</w:t>
      </w:r>
      <w:r w:rsidR="002F7E5C" w:rsidRPr="00242E60">
        <w:rPr>
          <w:rFonts w:eastAsia="Times New Roman"/>
        </w:rPr>
        <w:t xml:space="preserve"> įvairioms bankroto procedūroms atlikti, įskaitant</w:t>
      </w:r>
      <w:r w:rsidR="00EA0E47" w:rsidRPr="00242E60">
        <w:rPr>
          <w:rFonts w:eastAsia="Times New Roman"/>
        </w:rPr>
        <w:t xml:space="preserve"> </w:t>
      </w:r>
      <w:r w:rsidR="002F7E5C" w:rsidRPr="00242E60">
        <w:rPr>
          <w:rFonts w:eastAsia="Times New Roman"/>
        </w:rPr>
        <w:t xml:space="preserve">terminus </w:t>
      </w:r>
      <w:r w:rsidR="00EA0E47" w:rsidRPr="00242E60">
        <w:rPr>
          <w:rFonts w:eastAsia="Times New Roman"/>
        </w:rPr>
        <w:t xml:space="preserve">galutinei </w:t>
      </w:r>
      <w:r w:rsidRPr="00242E60">
        <w:rPr>
          <w:rFonts w:eastAsia="Times New Roman"/>
        </w:rPr>
        <w:t xml:space="preserve">bankroto </w:t>
      </w:r>
      <w:r w:rsidR="00EA0E47" w:rsidRPr="00242E60">
        <w:rPr>
          <w:rFonts w:eastAsia="Times New Roman"/>
        </w:rPr>
        <w:t xml:space="preserve">ataskaitai patvirtinti, </w:t>
      </w:r>
      <w:r w:rsidR="002F7E5C" w:rsidRPr="00242E60">
        <w:rPr>
          <w:rFonts w:eastAsia="Times New Roman"/>
        </w:rPr>
        <w:t xml:space="preserve">taip pat </w:t>
      </w:r>
      <w:r w:rsidR="00EA0E47" w:rsidRPr="00242E60">
        <w:rPr>
          <w:rFonts w:eastAsia="Times New Roman"/>
        </w:rPr>
        <w:t>prašymui dėl juridinio asmens pabaigos priimti bei tokiam prašymui išnagrinėti</w:t>
      </w:r>
      <w:r w:rsidR="002F7E5C" w:rsidRPr="00242E60">
        <w:rPr>
          <w:rFonts w:eastAsia="Times New Roman"/>
        </w:rPr>
        <w:t xml:space="preserve"> (JANĮ 99, </w:t>
      </w:r>
      <w:r w:rsidR="001F5934" w:rsidRPr="00242E60">
        <w:rPr>
          <w:rFonts w:eastAsia="Times New Roman"/>
        </w:rPr>
        <w:br/>
      </w:r>
      <w:r w:rsidR="002F7E5C" w:rsidRPr="00242E60">
        <w:rPr>
          <w:rFonts w:eastAsia="Times New Roman"/>
        </w:rPr>
        <w:t>100 straipsniai)</w:t>
      </w:r>
      <w:r w:rsidR="00EA0E47" w:rsidRPr="00242E60">
        <w:rPr>
          <w:rFonts w:eastAsia="Times New Roman"/>
        </w:rPr>
        <w:t xml:space="preserve">. </w:t>
      </w:r>
    </w:p>
    <w:p w:rsidR="00D81E07" w:rsidRPr="00242E60" w:rsidRDefault="00723995" w:rsidP="00553704">
      <w:pPr>
        <w:numPr>
          <w:ilvl w:val="0"/>
          <w:numId w:val="1"/>
        </w:numPr>
        <w:tabs>
          <w:tab w:val="left" w:pos="2775"/>
        </w:tabs>
        <w:autoSpaceDE w:val="0"/>
        <w:autoSpaceDN w:val="0"/>
        <w:adjustRightInd w:val="0"/>
        <w:spacing w:after="120" w:line="240" w:lineRule="auto"/>
        <w:jc w:val="both"/>
        <w:rPr>
          <w:rFonts w:eastAsia="Times New Roman"/>
        </w:rPr>
      </w:pPr>
      <w:r w:rsidRPr="00242E60">
        <w:rPr>
          <w:rFonts w:eastAsia="Times New Roman"/>
        </w:rPr>
        <w:t xml:space="preserve">Apeliacinės instancijos teismas, įvertinęs </w:t>
      </w:r>
      <w:r w:rsidR="00AB6916" w:rsidRPr="00242E60">
        <w:rPr>
          <w:rFonts w:eastAsia="Times New Roman"/>
        </w:rPr>
        <w:t xml:space="preserve">nurodytą galutinės bankroto ataskaitos tvirtinimo procedūros reglamentavimą, </w:t>
      </w:r>
      <w:r w:rsidR="002F2E07" w:rsidRPr="00242E60">
        <w:rPr>
          <w:rFonts w:eastAsia="Times New Roman"/>
        </w:rPr>
        <w:t xml:space="preserve">civilinio proceso bei nemokumo </w:t>
      </w:r>
      <w:r w:rsidR="00E33B1B" w:rsidRPr="00242E60">
        <w:rPr>
          <w:rFonts w:eastAsia="Times New Roman"/>
        </w:rPr>
        <w:t xml:space="preserve">teisės </w:t>
      </w:r>
      <w:r w:rsidRPr="00242E60">
        <w:rPr>
          <w:rFonts w:eastAsia="Times New Roman"/>
        </w:rPr>
        <w:t>principus ir tikslus, sprendžia, kad</w:t>
      </w:r>
      <w:r w:rsidR="00C6083A" w:rsidRPr="00242E60">
        <w:rPr>
          <w:rFonts w:eastAsia="Times New Roman"/>
        </w:rPr>
        <w:t xml:space="preserve"> </w:t>
      </w:r>
      <w:r w:rsidR="00E33B1B" w:rsidRPr="00242E60">
        <w:rPr>
          <w:rFonts w:eastAsia="Times New Roman"/>
        </w:rPr>
        <w:t>kreditoriai negali teisme</w:t>
      </w:r>
      <w:r w:rsidR="00553704" w:rsidRPr="00242E60">
        <w:rPr>
          <w:rFonts w:eastAsia="Times New Roman"/>
        </w:rPr>
        <w:t xml:space="preserve"> </w:t>
      </w:r>
      <w:r w:rsidR="00E33B1B" w:rsidRPr="00242E60">
        <w:rPr>
          <w:rFonts w:eastAsia="Times New Roman"/>
        </w:rPr>
        <w:t xml:space="preserve">atskiros procedūros tvarka </w:t>
      </w:r>
      <w:r w:rsidR="00553704" w:rsidRPr="00242E60">
        <w:rPr>
          <w:rFonts w:eastAsia="Times New Roman"/>
        </w:rPr>
        <w:t xml:space="preserve">ginčyti tarpinių </w:t>
      </w:r>
      <w:r w:rsidRPr="00242E60">
        <w:rPr>
          <w:rFonts w:eastAsia="Times New Roman"/>
        </w:rPr>
        <w:t xml:space="preserve">galutinės bankroto ataskaitos </w:t>
      </w:r>
      <w:r w:rsidR="00553704" w:rsidRPr="00242E60">
        <w:rPr>
          <w:rFonts w:eastAsia="Times New Roman"/>
        </w:rPr>
        <w:t>tvirtinimo veiksmų</w:t>
      </w:r>
      <w:r w:rsidR="00963C19" w:rsidRPr="00242E60">
        <w:rPr>
          <w:rFonts w:eastAsia="Times New Roman"/>
        </w:rPr>
        <w:t>, t. y. kreditorių susirinkimo sprendimų dėl pritarimo galutinei bankroto ataskaitai.</w:t>
      </w:r>
      <w:r w:rsidRPr="00242E60">
        <w:rPr>
          <w:rFonts w:eastAsia="Times New Roman"/>
        </w:rPr>
        <w:t xml:space="preserve"> </w:t>
      </w:r>
      <w:r w:rsidR="00553704" w:rsidRPr="00242E60">
        <w:rPr>
          <w:rFonts w:eastAsia="Times New Roman"/>
        </w:rPr>
        <w:t xml:space="preserve">Tokia </w:t>
      </w:r>
      <w:r w:rsidRPr="00242E60">
        <w:rPr>
          <w:rFonts w:eastAsia="Times New Roman"/>
        </w:rPr>
        <w:t xml:space="preserve">išvada </w:t>
      </w:r>
      <w:r w:rsidR="009D3CF8" w:rsidRPr="00242E60">
        <w:rPr>
          <w:rFonts w:eastAsia="Times New Roman"/>
        </w:rPr>
        <w:t>darytina atsižvelgiant į tai, kad</w:t>
      </w:r>
      <w:r w:rsidR="00E33B1B" w:rsidRPr="00242E60">
        <w:rPr>
          <w:rFonts w:eastAsia="Times New Roman"/>
        </w:rPr>
        <w:t>,</w:t>
      </w:r>
      <w:r w:rsidR="009D3CF8" w:rsidRPr="00242E60">
        <w:rPr>
          <w:rFonts w:eastAsia="Times New Roman"/>
        </w:rPr>
        <w:t xml:space="preserve"> priešingu atveju</w:t>
      </w:r>
      <w:r w:rsidR="00E33B1B" w:rsidRPr="00242E60">
        <w:rPr>
          <w:rFonts w:eastAsia="Times New Roman"/>
        </w:rPr>
        <w:t>,</w:t>
      </w:r>
      <w:r w:rsidR="009D3CF8" w:rsidRPr="00242E60">
        <w:rPr>
          <w:rFonts w:eastAsia="Times New Roman"/>
        </w:rPr>
        <w:t xml:space="preserve"> </w:t>
      </w:r>
      <w:r w:rsidR="00553704" w:rsidRPr="00242E60">
        <w:rPr>
          <w:rFonts w:eastAsia="Times New Roman"/>
        </w:rPr>
        <w:t xml:space="preserve">kiltų pavojus ne tik </w:t>
      </w:r>
      <w:r w:rsidRPr="00242E60">
        <w:rPr>
          <w:rFonts w:eastAsia="Times New Roman"/>
        </w:rPr>
        <w:t xml:space="preserve">bankroto </w:t>
      </w:r>
      <w:r w:rsidR="00553704" w:rsidRPr="00242E60">
        <w:rPr>
          <w:rFonts w:eastAsia="Times New Roman"/>
        </w:rPr>
        <w:t>procedūrų operatyvumui ir</w:t>
      </w:r>
      <w:r w:rsidRPr="00242E60">
        <w:rPr>
          <w:rFonts w:eastAsia="Times New Roman"/>
        </w:rPr>
        <w:t xml:space="preserve"> efektyvumui</w:t>
      </w:r>
      <w:r w:rsidR="00553704" w:rsidRPr="00242E60">
        <w:rPr>
          <w:rFonts w:eastAsia="Times New Roman"/>
        </w:rPr>
        <w:t xml:space="preserve">, bet ir būtų išvengta imperatyvios </w:t>
      </w:r>
      <w:r w:rsidRPr="00242E60">
        <w:rPr>
          <w:rFonts w:eastAsia="Times New Roman"/>
        </w:rPr>
        <w:t xml:space="preserve">JANĮ 99 straipsnio </w:t>
      </w:r>
      <w:r w:rsidR="00553704" w:rsidRPr="00242E60">
        <w:rPr>
          <w:rFonts w:eastAsia="Times New Roman"/>
        </w:rPr>
        <w:t>6 dalies nuostatos, pagal kurią teismo nutartis patvirtinti</w:t>
      </w:r>
      <w:r w:rsidRPr="00242E60">
        <w:rPr>
          <w:rFonts w:eastAsia="Times New Roman"/>
        </w:rPr>
        <w:t xml:space="preserve"> galutinę bankroto ataskaitą </w:t>
      </w:r>
      <w:r w:rsidR="00553704" w:rsidRPr="00242E60">
        <w:rPr>
          <w:rFonts w:eastAsia="Times New Roman"/>
        </w:rPr>
        <w:t xml:space="preserve">yra neskundžiama, nes šis draudimas būtų apeinamas skundžiant tarpinius </w:t>
      </w:r>
      <w:r w:rsidR="00E33B1B" w:rsidRPr="00242E60">
        <w:rPr>
          <w:rFonts w:eastAsia="Times New Roman"/>
        </w:rPr>
        <w:t xml:space="preserve">galutinės bankroto ataskaitos tvirtinimo procedūroje atliktus </w:t>
      </w:r>
      <w:r w:rsidR="00553704" w:rsidRPr="00242E60">
        <w:rPr>
          <w:rFonts w:eastAsia="Times New Roman"/>
        </w:rPr>
        <w:t xml:space="preserve">veiksmus. </w:t>
      </w:r>
      <w:r w:rsidR="00EA0E47" w:rsidRPr="00242E60">
        <w:rPr>
          <w:rFonts w:eastAsia="Times New Roman"/>
        </w:rPr>
        <w:t xml:space="preserve">Jei galutinės bankroto ataskaitos tinkamumo aspektu būtų leidžiama ginčyti tarpinius veiksmus, tai tokios ataskaitos patvirtinimo galimybės taptų teisiškai neapibrėžtos, procedūrų sparta nepatenkinama, o tai iš esmės paneigtų </w:t>
      </w:r>
      <w:r w:rsidR="002335B6" w:rsidRPr="00242E60">
        <w:rPr>
          <w:rFonts w:eastAsia="Times New Roman"/>
        </w:rPr>
        <w:t xml:space="preserve">juridinių asmenų </w:t>
      </w:r>
      <w:r w:rsidR="00EA0E47" w:rsidRPr="00242E60">
        <w:rPr>
          <w:rFonts w:eastAsia="Times New Roman"/>
        </w:rPr>
        <w:t xml:space="preserve">bankroto </w:t>
      </w:r>
      <w:r w:rsidR="002335B6" w:rsidRPr="00242E60">
        <w:rPr>
          <w:rFonts w:eastAsia="Times New Roman"/>
        </w:rPr>
        <w:t xml:space="preserve">proceso </w:t>
      </w:r>
      <w:r w:rsidR="00EA0E47" w:rsidRPr="00242E60">
        <w:rPr>
          <w:rFonts w:eastAsia="Times New Roman"/>
        </w:rPr>
        <w:t xml:space="preserve">tikslus ir paskirtį. </w:t>
      </w:r>
      <w:r w:rsidR="00EF48D3" w:rsidRPr="00242E60">
        <w:rPr>
          <w:rFonts w:eastAsia="Times New Roman"/>
        </w:rPr>
        <w:t xml:space="preserve">Su bankroto </w:t>
      </w:r>
      <w:r w:rsidR="002A2F3C" w:rsidRPr="00242E60">
        <w:rPr>
          <w:rFonts w:eastAsia="Times New Roman"/>
        </w:rPr>
        <w:t>proceso</w:t>
      </w:r>
      <w:r w:rsidR="002335B6" w:rsidRPr="00242E60">
        <w:rPr>
          <w:rFonts w:eastAsia="Times New Roman"/>
        </w:rPr>
        <w:t xml:space="preserve"> </w:t>
      </w:r>
      <w:r w:rsidR="00EF48D3" w:rsidRPr="00242E60">
        <w:rPr>
          <w:rFonts w:eastAsia="Times New Roman"/>
        </w:rPr>
        <w:t xml:space="preserve">tikslais ir operatyvaus </w:t>
      </w:r>
      <w:r w:rsidR="002A2F3C" w:rsidRPr="00242E60">
        <w:rPr>
          <w:rFonts w:eastAsia="Times New Roman"/>
        </w:rPr>
        <w:t xml:space="preserve">kreditorių reikalavimų </w:t>
      </w:r>
      <w:r w:rsidR="00EF48D3" w:rsidRPr="00242E60">
        <w:rPr>
          <w:rFonts w:eastAsia="Times New Roman"/>
        </w:rPr>
        <w:t xml:space="preserve">patenkinimo siekiu </w:t>
      </w:r>
      <w:r w:rsidR="008E0416" w:rsidRPr="00242E60">
        <w:rPr>
          <w:rFonts w:eastAsia="Times New Roman"/>
        </w:rPr>
        <w:t>bū</w:t>
      </w:r>
      <w:r w:rsidR="009D3CF8" w:rsidRPr="00242E60">
        <w:rPr>
          <w:rFonts w:eastAsia="Times New Roman"/>
        </w:rPr>
        <w:t xml:space="preserve">tų </w:t>
      </w:r>
      <w:r w:rsidR="002A2F3C" w:rsidRPr="00242E60">
        <w:rPr>
          <w:rFonts w:eastAsia="Times New Roman"/>
        </w:rPr>
        <w:t>nesuderinama tokia</w:t>
      </w:r>
      <w:r w:rsidR="009D3CF8" w:rsidRPr="00242E60">
        <w:rPr>
          <w:rFonts w:eastAsia="Times New Roman"/>
        </w:rPr>
        <w:t xml:space="preserve"> situacija, kai </w:t>
      </w:r>
      <w:r w:rsidR="00EF48D3" w:rsidRPr="00242E60">
        <w:rPr>
          <w:rFonts w:eastAsia="Times New Roman"/>
        </w:rPr>
        <w:t xml:space="preserve">galutinės bankroto ataskaitos tvirtinimo teisminis nagrinėjimas vyktų kitokia nei specialia JANĮ 99 straipsnyje nustatyta </w:t>
      </w:r>
      <w:r w:rsidR="002335B6" w:rsidRPr="00242E60">
        <w:rPr>
          <w:rFonts w:eastAsia="Times New Roman"/>
        </w:rPr>
        <w:t xml:space="preserve">galutinės bankroto ataskaitos </w:t>
      </w:r>
      <w:r w:rsidR="00EF48D3" w:rsidRPr="00242E60">
        <w:rPr>
          <w:rFonts w:eastAsia="Times New Roman"/>
        </w:rPr>
        <w:t xml:space="preserve">tvirtinimo tvarka, taip </w:t>
      </w:r>
      <w:r w:rsidR="00EB294A" w:rsidRPr="00242E60">
        <w:rPr>
          <w:rFonts w:eastAsia="Times New Roman"/>
        </w:rPr>
        <w:t xml:space="preserve">be pagrindo </w:t>
      </w:r>
      <w:r w:rsidR="00EF48D3" w:rsidRPr="00242E60">
        <w:rPr>
          <w:rFonts w:eastAsia="Times New Roman"/>
        </w:rPr>
        <w:t xml:space="preserve">sudarant galimybes </w:t>
      </w:r>
      <w:r w:rsidR="002A2F3C" w:rsidRPr="00242E60">
        <w:rPr>
          <w:rFonts w:eastAsia="Times New Roman"/>
        </w:rPr>
        <w:t>pertekliniam bylinėjimuisi – bankroto procedūrų dubliavimui</w:t>
      </w:r>
      <w:r w:rsidR="00EF48D3" w:rsidRPr="00242E60">
        <w:rPr>
          <w:rFonts w:eastAsia="Times New Roman"/>
        </w:rPr>
        <w:t xml:space="preserve">, </w:t>
      </w:r>
      <w:r w:rsidR="002A2F3C" w:rsidRPr="00242E60">
        <w:rPr>
          <w:rFonts w:eastAsia="Times New Roman"/>
        </w:rPr>
        <w:t>bankroto proceso vilkinimui</w:t>
      </w:r>
      <w:r w:rsidR="00EF48D3" w:rsidRPr="00242E60">
        <w:rPr>
          <w:rFonts w:eastAsia="Times New Roman"/>
        </w:rPr>
        <w:t>.</w:t>
      </w:r>
      <w:r w:rsidR="00EB294A" w:rsidRPr="00242E60">
        <w:rPr>
          <w:rFonts w:eastAsia="Times New Roman"/>
        </w:rPr>
        <w:t xml:space="preserve"> </w:t>
      </w:r>
      <w:r w:rsidR="00EB294A" w:rsidRPr="00242E60">
        <w:rPr>
          <w:iCs/>
        </w:rPr>
        <w:t>Dėl to visi ginčai, susiję su galutinės bankroto ataskaitos tinkamumu ir pagrįstumu, turi būti sutelkti ir nagrinėjami šios ataskaitos tvirtinimo teisme metu</w:t>
      </w:r>
      <w:r w:rsidR="002F2E07" w:rsidRPr="00242E60">
        <w:rPr>
          <w:iCs/>
        </w:rPr>
        <w:t xml:space="preserve"> (CPK 7 straipsnis)</w:t>
      </w:r>
      <w:r w:rsidR="00EB294A" w:rsidRPr="00242E60">
        <w:rPr>
          <w:iCs/>
        </w:rPr>
        <w:t>.</w:t>
      </w:r>
      <w:r w:rsidR="00EF48D3" w:rsidRPr="00242E60">
        <w:rPr>
          <w:rFonts w:eastAsia="Times New Roman"/>
        </w:rPr>
        <w:t xml:space="preserve"> </w:t>
      </w:r>
    </w:p>
    <w:p w:rsidR="008E0416" w:rsidRPr="00242E60" w:rsidRDefault="008E0416" w:rsidP="008E0416">
      <w:pPr>
        <w:numPr>
          <w:ilvl w:val="0"/>
          <w:numId w:val="1"/>
        </w:numPr>
        <w:tabs>
          <w:tab w:val="left" w:pos="2775"/>
        </w:tabs>
        <w:autoSpaceDE w:val="0"/>
        <w:autoSpaceDN w:val="0"/>
        <w:adjustRightInd w:val="0"/>
        <w:spacing w:after="120" w:line="240" w:lineRule="auto"/>
        <w:jc w:val="both"/>
        <w:rPr>
          <w:rFonts w:eastAsia="Times New Roman"/>
        </w:rPr>
      </w:pPr>
      <w:r w:rsidRPr="00242E60">
        <w:rPr>
          <w:rFonts w:eastAsia="Times New Roman"/>
        </w:rPr>
        <w:t xml:space="preserve">JANĮ 55 straipsnio 1 dalis nustato bendrą taisyklę, kad kreditoriai turi teisę skųsti kreditorių susirinkimo ar kreditorių komiteto sprendimus nemokumo bylą nagrinėjančiam teismui. Tačiau ši teisės norma negali būti suprantama kaip suteikianti teisę skųsti kreditorių susirinkimo sprendimus, priimtus visais be išimties bankroto proceso eigoje kilusiais klausimais. Teisės nuostata dėl galimybės skųsti bankrutuojančios įmonės kreditorių susirinkimo sprendimus konkrečiais bankroto procedūros klausimais turi būti aiškinama atsižvelgiant į bankroto proceso tikslus, atskirų bankroto procedūrų ar jose atliekamų veiksmų, dėl kurių priimtas kreditorių susirinkimo </w:t>
      </w:r>
      <w:r w:rsidR="002F2E07" w:rsidRPr="00242E60">
        <w:rPr>
          <w:rFonts w:eastAsia="Times New Roman"/>
        </w:rPr>
        <w:t>sprendimas</w:t>
      </w:r>
      <w:r w:rsidRPr="00242E60">
        <w:rPr>
          <w:rFonts w:eastAsia="Times New Roman"/>
        </w:rPr>
        <w:t xml:space="preserve">, paskirtį ir esmę. </w:t>
      </w:r>
    </w:p>
    <w:p w:rsidR="000A37E3" w:rsidRPr="00242E60" w:rsidRDefault="008E0416" w:rsidP="008E0416">
      <w:pPr>
        <w:numPr>
          <w:ilvl w:val="0"/>
          <w:numId w:val="1"/>
        </w:numPr>
        <w:tabs>
          <w:tab w:val="left" w:pos="2775"/>
        </w:tabs>
        <w:autoSpaceDE w:val="0"/>
        <w:autoSpaceDN w:val="0"/>
        <w:adjustRightInd w:val="0"/>
        <w:spacing w:after="120" w:line="240" w:lineRule="auto"/>
        <w:jc w:val="both"/>
        <w:rPr>
          <w:rFonts w:eastAsia="Times New Roman"/>
        </w:rPr>
      </w:pPr>
      <w:r w:rsidRPr="00242E60">
        <w:rPr>
          <w:rFonts w:eastAsia="Times New Roman"/>
        </w:rPr>
        <w:t xml:space="preserve">JANĮ 99 straipsnio 5 dalyje tiesiogiai neįtvirtinta kreditorių teisė skųsti kreditorių susirinkimo sprendimą dėl pritarimo galutinei bankroto ataskaitai. Šioje normoje tik nustatyta teismui įstatymu numatyto 5 darbo dienų termino, per kurį turi būti išspręstas galutinės bankroto ataskaitos patvirtinimo klausimas, skaičiavimo tvarka – šis terminas pradedamas skaičiuoti nuo kreditorių susirinkimo sprendimo apskundimo termino pabaigos, t. y. pasibaigus įstatyme nustatytam bendram </w:t>
      </w:r>
      <w:r w:rsidR="00DD2764" w:rsidRPr="00242E60">
        <w:rPr>
          <w:rFonts w:eastAsia="Times New Roman"/>
        </w:rPr>
        <w:t>14 dienų</w:t>
      </w:r>
      <w:r w:rsidRPr="00242E60">
        <w:rPr>
          <w:rFonts w:eastAsia="Times New Roman"/>
        </w:rPr>
        <w:t xml:space="preserve"> terminui kreditorių susirinkimo sprendimams skųsti (JANĮ </w:t>
      </w:r>
      <w:r w:rsidR="001F5934" w:rsidRPr="00242E60">
        <w:rPr>
          <w:rFonts w:eastAsia="Times New Roman"/>
        </w:rPr>
        <w:br/>
      </w:r>
      <w:r w:rsidRPr="00242E60">
        <w:rPr>
          <w:rFonts w:eastAsia="Times New Roman"/>
        </w:rPr>
        <w:t xml:space="preserve">55 straipsnio 1 dalis). </w:t>
      </w:r>
    </w:p>
    <w:p w:rsidR="008E0416" w:rsidRPr="00242E60" w:rsidRDefault="008E0416" w:rsidP="008E0416">
      <w:pPr>
        <w:numPr>
          <w:ilvl w:val="0"/>
          <w:numId w:val="1"/>
        </w:numPr>
        <w:tabs>
          <w:tab w:val="left" w:pos="2775"/>
        </w:tabs>
        <w:autoSpaceDE w:val="0"/>
        <w:autoSpaceDN w:val="0"/>
        <w:adjustRightInd w:val="0"/>
        <w:spacing w:after="120" w:line="240" w:lineRule="auto"/>
        <w:jc w:val="both"/>
        <w:rPr>
          <w:rFonts w:eastAsia="Times New Roman"/>
        </w:rPr>
      </w:pPr>
      <w:proofErr w:type="spellStart"/>
      <w:r w:rsidRPr="00242E60">
        <w:rPr>
          <w:rFonts w:eastAsia="Times New Roman"/>
        </w:rPr>
        <w:t>Sistemiškai</w:t>
      </w:r>
      <w:proofErr w:type="spellEnd"/>
      <w:r w:rsidRPr="00242E60">
        <w:rPr>
          <w:rFonts w:eastAsia="Times New Roman"/>
        </w:rPr>
        <w:t xml:space="preserve"> aiškinant JANĮ 99 straipsnyje įtvirtintą galutinės bankroto ataskaitos parengimo ir tvirtinimo procedūrą reglamentuojančias nuostatas, teisė skųsti kreditorių susirinkimo </w:t>
      </w:r>
      <w:r w:rsidR="000A37E3" w:rsidRPr="00242E60">
        <w:rPr>
          <w:rFonts w:eastAsia="Times New Roman"/>
        </w:rPr>
        <w:t xml:space="preserve">sprendimus galutinės bankroto ataskaitos klausimu </w:t>
      </w:r>
      <w:r w:rsidRPr="00242E60">
        <w:rPr>
          <w:rFonts w:eastAsia="Times New Roman"/>
        </w:rPr>
        <w:t xml:space="preserve">turi būti suprantama tik kaip argumentų dėl nesutikimo su kreditorių </w:t>
      </w:r>
      <w:r w:rsidR="000A37E3" w:rsidRPr="00242E60">
        <w:rPr>
          <w:rFonts w:eastAsia="Times New Roman"/>
        </w:rPr>
        <w:t xml:space="preserve">susirinkimo </w:t>
      </w:r>
      <w:r w:rsidRPr="00242E60">
        <w:rPr>
          <w:rFonts w:eastAsia="Times New Roman"/>
        </w:rPr>
        <w:t xml:space="preserve">sprendimu </w:t>
      </w:r>
      <w:r w:rsidR="000A37E3" w:rsidRPr="00242E60">
        <w:rPr>
          <w:rFonts w:eastAsia="Times New Roman"/>
        </w:rPr>
        <w:t>pritarti</w:t>
      </w:r>
      <w:r w:rsidRPr="00242E60">
        <w:rPr>
          <w:rFonts w:eastAsia="Times New Roman"/>
        </w:rPr>
        <w:t xml:space="preserve"> galutinei bankroto ataskaitai pateikimas galutinės bankroto ataskaitos tvirtinimo klausimą sprendžiančiam teismui. Kreditorių galimybė pateikti nesutikimo su kreditorių susirinkimo </w:t>
      </w:r>
      <w:r w:rsidR="000A37E3" w:rsidRPr="00242E60">
        <w:rPr>
          <w:rFonts w:eastAsia="Times New Roman"/>
        </w:rPr>
        <w:t xml:space="preserve">sprendimu </w:t>
      </w:r>
      <w:r w:rsidRPr="00242E60">
        <w:rPr>
          <w:rFonts w:eastAsia="Times New Roman"/>
        </w:rPr>
        <w:t xml:space="preserve">pritarti galutinei bankroto ataskaitai argumentus tiesiogiai ataskaitos tvirtinimo klausimą nagrinėjančiam teismui, bet ne </w:t>
      </w:r>
      <w:r w:rsidR="000A37E3" w:rsidRPr="00242E60">
        <w:rPr>
          <w:rFonts w:eastAsia="Times New Roman"/>
        </w:rPr>
        <w:t xml:space="preserve">bendra tvarka </w:t>
      </w:r>
      <w:r w:rsidRPr="00242E60">
        <w:rPr>
          <w:rFonts w:eastAsia="Times New Roman"/>
        </w:rPr>
        <w:t xml:space="preserve">pateikiant teismui skundą dėl kreditorių susirinkimo sprendimo šiuo klausimu nuginčijimo, aiškintina kaip išimtis iš JANĮ 55 straipsnio 1 dalyje numatytos bendrosios taisyklės, kad kreditoriai turi teisę skųsti kreditorių susirinkimo sprendimus. Atsižvelgiant į galutinės bankroto ataskaitos tvirtinimo procedūros reglamentavimą, numačius galimybę atskira procedūra skųsti kreditorių susirinkimo sprendimą galutinės bankroto ataskaitos klausimu, </w:t>
      </w:r>
      <w:r w:rsidRPr="00242E60">
        <w:t xml:space="preserve">galėtų susidaryti situacijos, kai teismas </w:t>
      </w:r>
      <w:r w:rsidR="000A37E3" w:rsidRPr="00242E60">
        <w:t xml:space="preserve">nutartimi </w:t>
      </w:r>
      <w:r w:rsidRPr="00242E60">
        <w:t xml:space="preserve">patvirtina galutinę bankroto ataskaitą, nors kreditoriai tik vėliau sužino apie kreditorių susirinkimo </w:t>
      </w:r>
      <w:r w:rsidR="000A37E3" w:rsidRPr="00242E60">
        <w:t xml:space="preserve">sprendimo </w:t>
      </w:r>
      <w:r w:rsidRPr="00242E60">
        <w:t xml:space="preserve">priėmimą ir net nėra praleidę 14 dienų termino šiam </w:t>
      </w:r>
      <w:r w:rsidR="000A37E3" w:rsidRPr="00242E60">
        <w:t xml:space="preserve">sprendimui </w:t>
      </w:r>
      <w:r w:rsidRPr="00242E60">
        <w:t xml:space="preserve">skųsti </w:t>
      </w:r>
      <w:r w:rsidR="00DD2764" w:rsidRPr="00242E60">
        <w:t xml:space="preserve">(JANĮ 55 straipsnio 1 dalis) </w:t>
      </w:r>
      <w:r w:rsidRPr="00242E60">
        <w:t xml:space="preserve">arba turi svarbių termino praleidimo priežasčių ir yra pagrindas terminą atnaujinti, jeigu kita šalis ginasi senatimi. Tačiau tokiais atvejais </w:t>
      </w:r>
      <w:r w:rsidR="000A37E3" w:rsidRPr="00242E60">
        <w:t xml:space="preserve">apskritai nebūtų </w:t>
      </w:r>
      <w:r w:rsidRPr="00242E60">
        <w:t xml:space="preserve">teisinės prasmės </w:t>
      </w:r>
      <w:r w:rsidR="000A37E3" w:rsidRPr="00242E60">
        <w:t xml:space="preserve">atskiroje procedūroje </w:t>
      </w:r>
      <w:r w:rsidRPr="00242E60">
        <w:t xml:space="preserve">tikrinti kreditorių susirinkimo </w:t>
      </w:r>
      <w:r w:rsidR="000A37E3" w:rsidRPr="00242E60">
        <w:t xml:space="preserve">sprendimo </w:t>
      </w:r>
      <w:r w:rsidRPr="00242E60">
        <w:t xml:space="preserve">dėl pritarimo bankroto ataskaitai teisėtumą, nes teismas </w:t>
      </w:r>
      <w:r w:rsidR="000A37E3" w:rsidRPr="00242E60">
        <w:t xml:space="preserve">bankroto </w:t>
      </w:r>
      <w:r w:rsidRPr="00242E60">
        <w:t xml:space="preserve">ataskaitą </w:t>
      </w:r>
      <w:r w:rsidR="000A37E3" w:rsidRPr="00242E60">
        <w:t xml:space="preserve">jau </w:t>
      </w:r>
      <w:r w:rsidRPr="00242E60">
        <w:t xml:space="preserve">yra patvirtinęs neskundžiama nutartimi ir </w:t>
      </w:r>
      <w:r w:rsidR="002F2E07" w:rsidRPr="00242E60">
        <w:t>kreditorių susirinkimo nuginčijimas n</w:t>
      </w:r>
      <w:r w:rsidRPr="00242E60">
        <w:t>esukeltų jokių materialiųjų teisinių padarinių.</w:t>
      </w:r>
    </w:p>
    <w:p w:rsidR="00EB294A" w:rsidRPr="00242E60" w:rsidRDefault="00DD2764" w:rsidP="00553704">
      <w:pPr>
        <w:numPr>
          <w:ilvl w:val="0"/>
          <w:numId w:val="1"/>
        </w:numPr>
        <w:tabs>
          <w:tab w:val="left" w:pos="2775"/>
        </w:tabs>
        <w:autoSpaceDE w:val="0"/>
        <w:autoSpaceDN w:val="0"/>
        <w:adjustRightInd w:val="0"/>
        <w:spacing w:after="120" w:line="240" w:lineRule="auto"/>
        <w:jc w:val="both"/>
        <w:rPr>
          <w:rFonts w:eastAsia="Times New Roman"/>
        </w:rPr>
      </w:pPr>
      <w:r w:rsidRPr="00242E60">
        <w:rPr>
          <w:rFonts w:eastAsia="Times New Roman"/>
        </w:rPr>
        <w:t xml:space="preserve">Apibendrindamas išdėstytus argumentus, apeliacinės instancijos teismas sprendžia, kad </w:t>
      </w:r>
      <w:r w:rsidR="00EB294A" w:rsidRPr="00242E60">
        <w:rPr>
          <w:rFonts w:eastAsia="Times New Roman"/>
        </w:rPr>
        <w:t>savo nepritarimą</w:t>
      </w:r>
      <w:r w:rsidR="002335B6" w:rsidRPr="00242E60">
        <w:rPr>
          <w:rFonts w:eastAsia="Times New Roman"/>
        </w:rPr>
        <w:t xml:space="preserve"> </w:t>
      </w:r>
      <w:r w:rsidR="00EB294A" w:rsidRPr="00242E60">
        <w:rPr>
          <w:rFonts w:eastAsia="Times New Roman"/>
        </w:rPr>
        <w:t xml:space="preserve">galutinės bankroto ataskaitos projektui kreditoriai gali išreikšti balsuodami kreditorių susirinkime, o nesutikimo su </w:t>
      </w:r>
      <w:r w:rsidR="002335B6" w:rsidRPr="00242E60">
        <w:rPr>
          <w:rFonts w:eastAsia="Times New Roman"/>
        </w:rPr>
        <w:t xml:space="preserve">kreditorių susirinkimo </w:t>
      </w:r>
      <w:r w:rsidR="007A0B4F" w:rsidRPr="00242E60">
        <w:rPr>
          <w:rFonts w:eastAsia="Times New Roman"/>
        </w:rPr>
        <w:t>sprendimu pritarti</w:t>
      </w:r>
      <w:r w:rsidR="002335B6" w:rsidRPr="00242E60">
        <w:rPr>
          <w:rFonts w:eastAsia="Times New Roman"/>
        </w:rPr>
        <w:t xml:space="preserve"> galutinei bankroto ataskaitai argumentus kreditoriai gali pateikti galutinės bankroto ataskaitos tvirtinimo klausimą sprendžiančiam teismui</w:t>
      </w:r>
      <w:r w:rsidR="00EE5C72" w:rsidRPr="00242E60">
        <w:rPr>
          <w:rFonts w:eastAsia="Times New Roman"/>
        </w:rPr>
        <w:t xml:space="preserve"> </w:t>
      </w:r>
      <w:r w:rsidRPr="00242E60">
        <w:rPr>
          <w:rFonts w:eastAsia="Times New Roman"/>
        </w:rPr>
        <w:t xml:space="preserve">per JANĮ 99 straipsnio 5 dalyje </w:t>
      </w:r>
      <w:r w:rsidR="007A0B4F" w:rsidRPr="00242E60">
        <w:rPr>
          <w:rFonts w:eastAsia="Times New Roman"/>
        </w:rPr>
        <w:t xml:space="preserve">ir 55 straipsnio 1 dalyje </w:t>
      </w:r>
      <w:r w:rsidRPr="00242E60">
        <w:rPr>
          <w:rFonts w:eastAsia="Times New Roman"/>
        </w:rPr>
        <w:t>numatytą terminą</w:t>
      </w:r>
      <w:r w:rsidR="007A0B4F" w:rsidRPr="00242E60">
        <w:rPr>
          <w:rFonts w:eastAsia="Times New Roman"/>
        </w:rPr>
        <w:t xml:space="preserve"> (14 dienų nuo sužinojimo arba turėjimo sužinoti apie kreditorių susirinkimo sprendimą nurodytu klausimu)</w:t>
      </w:r>
      <w:r w:rsidR="00EB294A" w:rsidRPr="00242E60">
        <w:rPr>
          <w:rFonts w:eastAsia="Times New Roman"/>
        </w:rPr>
        <w:t xml:space="preserve">, </w:t>
      </w:r>
      <w:r w:rsidR="007A0B4F" w:rsidRPr="00242E60">
        <w:rPr>
          <w:rFonts w:eastAsia="Times New Roman"/>
        </w:rPr>
        <w:t xml:space="preserve">tačiau ne vėliau kaip iki </w:t>
      </w:r>
      <w:r w:rsidR="00EE5C72" w:rsidRPr="00242E60">
        <w:rPr>
          <w:rFonts w:eastAsia="Times New Roman"/>
        </w:rPr>
        <w:t>teismo posėdžio, kuriame bus nagrinėjamas galutinės bankroto ataskaitos tvirtinimo klausimas</w:t>
      </w:r>
      <w:r w:rsidR="007A0B4F" w:rsidRPr="00242E60">
        <w:rPr>
          <w:rFonts w:eastAsia="Times New Roman"/>
        </w:rPr>
        <w:t>, pradžios</w:t>
      </w:r>
      <w:r w:rsidR="00FA26B5" w:rsidRPr="00242E60">
        <w:rPr>
          <w:rFonts w:eastAsia="Times New Roman"/>
        </w:rPr>
        <w:t>.</w:t>
      </w:r>
      <w:r w:rsidR="002335B6" w:rsidRPr="00242E60">
        <w:rPr>
          <w:rFonts w:eastAsia="Times New Roman"/>
        </w:rPr>
        <w:t xml:space="preserve"> </w:t>
      </w:r>
      <w:r w:rsidR="007A2A17" w:rsidRPr="00242E60">
        <w:t>Nemokumo administratorius teismui turėtų pateikti kreditorių susirinkimo</w:t>
      </w:r>
      <w:r w:rsidR="007A0B4F" w:rsidRPr="00242E60">
        <w:t>, kuriame buvo nagrinėjamas</w:t>
      </w:r>
      <w:r w:rsidR="007A2A17" w:rsidRPr="00242E60">
        <w:t xml:space="preserve"> </w:t>
      </w:r>
      <w:r w:rsidR="007A0B4F" w:rsidRPr="00242E60">
        <w:t>aptariamas klausimas,</w:t>
      </w:r>
      <w:r w:rsidR="007A2A17" w:rsidRPr="00242E60">
        <w:t xml:space="preserve"> protokolą, </w:t>
      </w:r>
      <w:r w:rsidR="007A0B4F" w:rsidRPr="00242E60">
        <w:t xml:space="preserve">administratoriaus </w:t>
      </w:r>
      <w:r w:rsidR="007A2A17" w:rsidRPr="00242E60">
        <w:t>ir kreditorių susirinkimo pirmininko pasirašytą galutinę bankroto ataskaitą bei kitus aktualius šiam klausimui tinkamai išspręsti dokumentus.</w:t>
      </w:r>
      <w:r w:rsidR="007A2A17" w:rsidRPr="00242E60">
        <w:rPr>
          <w:rFonts w:eastAsia="Times New Roman"/>
        </w:rPr>
        <w:t xml:space="preserve"> </w:t>
      </w:r>
      <w:r w:rsidR="00EF48D3" w:rsidRPr="00242E60">
        <w:rPr>
          <w:rFonts w:eastAsia="Times New Roman"/>
        </w:rPr>
        <w:t>T</w:t>
      </w:r>
      <w:r w:rsidR="00553704" w:rsidRPr="00242E60">
        <w:rPr>
          <w:rFonts w:eastAsia="Times New Roman"/>
        </w:rPr>
        <w:t xml:space="preserve">eismas </w:t>
      </w:r>
      <w:r w:rsidR="00723995" w:rsidRPr="00242E60">
        <w:rPr>
          <w:rFonts w:eastAsia="Times New Roman"/>
        </w:rPr>
        <w:t xml:space="preserve">galutinės bankroto ataskaitos </w:t>
      </w:r>
      <w:r w:rsidR="00553704" w:rsidRPr="00242E60">
        <w:rPr>
          <w:rFonts w:eastAsia="Times New Roman"/>
        </w:rPr>
        <w:t xml:space="preserve">tvirtinimo </w:t>
      </w:r>
      <w:r w:rsidR="002A2F3C" w:rsidRPr="00242E60">
        <w:rPr>
          <w:rFonts w:eastAsia="Times New Roman"/>
        </w:rPr>
        <w:t>procedūros metu</w:t>
      </w:r>
      <w:r w:rsidR="00553704" w:rsidRPr="00242E60">
        <w:rPr>
          <w:rFonts w:eastAsia="Times New Roman"/>
        </w:rPr>
        <w:t xml:space="preserve"> turėtų įvertinti </w:t>
      </w:r>
      <w:r w:rsidR="00CB4BDC" w:rsidRPr="00242E60">
        <w:rPr>
          <w:rFonts w:eastAsia="Times New Roman"/>
        </w:rPr>
        <w:t xml:space="preserve">nemokumo administratoriaus pateiktus dokumentus ir argumentus, </w:t>
      </w:r>
      <w:r w:rsidR="00723995" w:rsidRPr="00242E60">
        <w:rPr>
          <w:rFonts w:eastAsia="Times New Roman"/>
        </w:rPr>
        <w:t xml:space="preserve">kreditorių </w:t>
      </w:r>
      <w:r w:rsidR="00963C19" w:rsidRPr="00242E60">
        <w:rPr>
          <w:rFonts w:eastAsia="Times New Roman"/>
        </w:rPr>
        <w:t xml:space="preserve">nurodytus nepritarimo </w:t>
      </w:r>
      <w:r w:rsidR="002A2F3C" w:rsidRPr="00242E60">
        <w:rPr>
          <w:rFonts w:eastAsia="Times New Roman"/>
        </w:rPr>
        <w:t xml:space="preserve">galutinei bankroto </w:t>
      </w:r>
      <w:r w:rsidR="00963C19" w:rsidRPr="00242E60">
        <w:rPr>
          <w:rFonts w:eastAsia="Times New Roman"/>
        </w:rPr>
        <w:t>ataskaitai</w:t>
      </w:r>
      <w:r w:rsidR="00723995" w:rsidRPr="00242E60">
        <w:rPr>
          <w:rFonts w:eastAsia="Times New Roman"/>
        </w:rPr>
        <w:t xml:space="preserve"> argumentus</w:t>
      </w:r>
      <w:r w:rsidR="00CB4BDC" w:rsidRPr="00242E60">
        <w:rPr>
          <w:rFonts w:eastAsia="Times New Roman"/>
        </w:rPr>
        <w:t>, jeigu tokių būtų pateikta,</w:t>
      </w:r>
      <w:r w:rsidR="007A2A17" w:rsidRPr="00242E60">
        <w:t xml:space="preserve"> teismas taip pat turėtų būti aktyvus ir pareikalauti trūkstamų dokumentų šiam klausimui tinkamai išspręsti</w:t>
      </w:r>
      <w:r w:rsidR="00CB4BDC" w:rsidRPr="00242E60">
        <w:t xml:space="preserve">. </w:t>
      </w:r>
    </w:p>
    <w:p w:rsidR="00723995" w:rsidRPr="00242E60" w:rsidRDefault="002A2F3C" w:rsidP="00553704">
      <w:pPr>
        <w:numPr>
          <w:ilvl w:val="0"/>
          <w:numId w:val="1"/>
        </w:numPr>
        <w:tabs>
          <w:tab w:val="left" w:pos="2775"/>
        </w:tabs>
        <w:autoSpaceDE w:val="0"/>
        <w:autoSpaceDN w:val="0"/>
        <w:adjustRightInd w:val="0"/>
        <w:spacing w:after="120" w:line="240" w:lineRule="auto"/>
        <w:jc w:val="both"/>
        <w:rPr>
          <w:rFonts w:eastAsia="Times New Roman"/>
        </w:rPr>
      </w:pPr>
      <w:r w:rsidRPr="00242E60">
        <w:rPr>
          <w:rFonts w:eastAsia="Times New Roman"/>
        </w:rPr>
        <w:t>T</w:t>
      </w:r>
      <w:r w:rsidR="00723995" w:rsidRPr="00242E60">
        <w:rPr>
          <w:rFonts w:eastAsia="Times New Roman"/>
        </w:rPr>
        <w:t>uo atveju, j</w:t>
      </w:r>
      <w:r w:rsidR="00553704" w:rsidRPr="00242E60">
        <w:rPr>
          <w:rFonts w:eastAsia="Times New Roman"/>
        </w:rPr>
        <w:t>ei kreditorius</w:t>
      </w:r>
      <w:r w:rsidR="00FA26B5" w:rsidRPr="00242E60">
        <w:rPr>
          <w:rFonts w:eastAsia="Times New Roman"/>
        </w:rPr>
        <w:t>,</w:t>
      </w:r>
      <w:r w:rsidR="00553704" w:rsidRPr="00242E60">
        <w:rPr>
          <w:rFonts w:eastAsia="Times New Roman"/>
        </w:rPr>
        <w:t xml:space="preserve"> </w:t>
      </w:r>
      <w:r w:rsidR="00FA26B5" w:rsidRPr="00242E60">
        <w:rPr>
          <w:rFonts w:eastAsia="Times New Roman"/>
        </w:rPr>
        <w:t xml:space="preserve">nesilaikydamas įstatyme nustatytos galutinės </w:t>
      </w:r>
      <w:r w:rsidR="007A0B4F" w:rsidRPr="00242E60">
        <w:rPr>
          <w:rFonts w:eastAsia="Times New Roman"/>
        </w:rPr>
        <w:t xml:space="preserve">bankroto </w:t>
      </w:r>
      <w:r w:rsidR="00FA26B5" w:rsidRPr="00242E60">
        <w:rPr>
          <w:rFonts w:eastAsia="Times New Roman"/>
        </w:rPr>
        <w:t xml:space="preserve">ataskaitos patikros tvarkos, </w:t>
      </w:r>
      <w:r w:rsidR="00553704" w:rsidRPr="00242E60">
        <w:rPr>
          <w:rFonts w:eastAsia="Times New Roman"/>
        </w:rPr>
        <w:t>pareiškia teisme savarankišką reikalavimą</w:t>
      </w:r>
      <w:r w:rsidR="00FA26B5" w:rsidRPr="00242E60">
        <w:rPr>
          <w:rFonts w:eastAsia="Times New Roman"/>
        </w:rPr>
        <w:t xml:space="preserve"> (skundą) dėl kreditorių susirinkimo nutarimo panaikinimo</w:t>
      </w:r>
      <w:r w:rsidR="00553704" w:rsidRPr="00242E60">
        <w:rPr>
          <w:rFonts w:eastAsia="Times New Roman"/>
        </w:rPr>
        <w:t xml:space="preserve">, prieštaraudamas </w:t>
      </w:r>
      <w:r w:rsidR="00723995" w:rsidRPr="00242E60">
        <w:rPr>
          <w:rFonts w:eastAsia="Times New Roman"/>
        </w:rPr>
        <w:t xml:space="preserve">galutinės </w:t>
      </w:r>
      <w:r w:rsidR="007A0B4F" w:rsidRPr="00242E60">
        <w:rPr>
          <w:rFonts w:eastAsia="Times New Roman"/>
        </w:rPr>
        <w:t xml:space="preserve">bankroto </w:t>
      </w:r>
      <w:r w:rsidR="00723995" w:rsidRPr="00242E60">
        <w:rPr>
          <w:rFonts w:eastAsia="Times New Roman"/>
        </w:rPr>
        <w:t>ataskaitos pritarimui kreditorių susirinkime,</w:t>
      </w:r>
      <w:r w:rsidR="00C6083A" w:rsidRPr="00242E60">
        <w:rPr>
          <w:rFonts w:eastAsia="Times New Roman"/>
        </w:rPr>
        <w:t xml:space="preserve"> </w:t>
      </w:r>
      <w:r w:rsidR="00553704" w:rsidRPr="00242E60">
        <w:rPr>
          <w:rFonts w:eastAsia="Times New Roman"/>
        </w:rPr>
        <w:t xml:space="preserve">teismas </w:t>
      </w:r>
      <w:r w:rsidR="00FA26B5" w:rsidRPr="00242E60">
        <w:rPr>
          <w:rFonts w:eastAsia="Times New Roman"/>
        </w:rPr>
        <w:t xml:space="preserve">tokį skundą turėtų </w:t>
      </w:r>
      <w:r w:rsidR="00553704" w:rsidRPr="00242E60">
        <w:rPr>
          <w:rFonts w:eastAsia="Times New Roman"/>
        </w:rPr>
        <w:t>atsisakyti priimti</w:t>
      </w:r>
      <w:r w:rsidR="00FA26B5" w:rsidRPr="00242E60">
        <w:rPr>
          <w:rFonts w:eastAsia="Times New Roman"/>
        </w:rPr>
        <w:t xml:space="preserve"> kaip nenagrinėtiną teisme civilinio proceso tvarka</w:t>
      </w:r>
      <w:r w:rsidR="00553704" w:rsidRPr="00242E60">
        <w:rPr>
          <w:rFonts w:eastAsia="Times New Roman"/>
        </w:rPr>
        <w:t xml:space="preserve"> </w:t>
      </w:r>
      <w:r w:rsidR="00FA26B5" w:rsidRPr="00242E60">
        <w:rPr>
          <w:rFonts w:eastAsia="Times New Roman"/>
        </w:rPr>
        <w:t>(CPK 137 straipsnio 2 dalies 1 punktas)</w:t>
      </w:r>
      <w:r w:rsidR="00723995" w:rsidRPr="00242E60">
        <w:rPr>
          <w:rFonts w:eastAsia="Times New Roman"/>
        </w:rPr>
        <w:t xml:space="preserve">. </w:t>
      </w:r>
    </w:p>
    <w:p w:rsidR="00C65F38" w:rsidRPr="00242E60" w:rsidRDefault="000D3BC8" w:rsidP="00553704">
      <w:pPr>
        <w:numPr>
          <w:ilvl w:val="0"/>
          <w:numId w:val="1"/>
        </w:numPr>
        <w:tabs>
          <w:tab w:val="left" w:pos="2775"/>
        </w:tabs>
        <w:autoSpaceDE w:val="0"/>
        <w:autoSpaceDN w:val="0"/>
        <w:adjustRightInd w:val="0"/>
        <w:spacing w:after="120" w:line="240" w:lineRule="auto"/>
        <w:jc w:val="both"/>
        <w:rPr>
          <w:rFonts w:eastAsia="Times New Roman"/>
        </w:rPr>
      </w:pPr>
      <w:r w:rsidRPr="00242E60">
        <w:rPr>
          <w:rFonts w:eastAsia="Times New Roman"/>
        </w:rPr>
        <w:t xml:space="preserve">Kadangi teismo </w:t>
      </w:r>
      <w:r w:rsidR="00C65F38" w:rsidRPr="00242E60">
        <w:rPr>
          <w:rFonts w:eastAsia="Times New Roman"/>
        </w:rPr>
        <w:t>nu</w:t>
      </w:r>
      <w:r w:rsidR="00982D3B" w:rsidRPr="00242E60">
        <w:rPr>
          <w:rFonts w:eastAsia="Times New Roman"/>
        </w:rPr>
        <w:t xml:space="preserve">tartis, kuria </w:t>
      </w:r>
      <w:r w:rsidR="00C65F38" w:rsidRPr="00242E60">
        <w:rPr>
          <w:rFonts w:eastAsia="Times New Roman"/>
        </w:rPr>
        <w:t>patvirtinama galutinė bankroto ataskaita</w:t>
      </w:r>
      <w:r w:rsidR="009D3CF8" w:rsidRPr="00242E60">
        <w:rPr>
          <w:rFonts w:eastAsia="Times New Roman"/>
        </w:rPr>
        <w:t>,</w:t>
      </w:r>
      <w:r w:rsidR="00C65F38" w:rsidRPr="00242E60">
        <w:rPr>
          <w:rFonts w:eastAsia="Times New Roman"/>
        </w:rPr>
        <w:t xml:space="preserve"> </w:t>
      </w:r>
      <w:r w:rsidRPr="00242E60">
        <w:rPr>
          <w:rFonts w:eastAsia="Times New Roman"/>
        </w:rPr>
        <w:t>yra neskundžiama ir įsiteisėja nuo jos priėmimo dienos</w:t>
      </w:r>
      <w:r w:rsidR="00982D3B" w:rsidRPr="00242E60">
        <w:rPr>
          <w:rFonts w:eastAsia="Times New Roman"/>
        </w:rPr>
        <w:t xml:space="preserve">, </w:t>
      </w:r>
      <w:r w:rsidR="00C65F38" w:rsidRPr="00242E60">
        <w:rPr>
          <w:rFonts w:eastAsia="Times New Roman"/>
        </w:rPr>
        <w:t xml:space="preserve">asmuo, nesutikdamas su tokia teismo nutartimi, gali atitinkamus argumentus </w:t>
      </w:r>
      <w:r w:rsidR="00982D3B" w:rsidRPr="00242E60">
        <w:rPr>
          <w:rFonts w:eastAsia="Times New Roman"/>
        </w:rPr>
        <w:t xml:space="preserve">išdėstyti </w:t>
      </w:r>
      <w:r w:rsidRPr="00242E60">
        <w:rPr>
          <w:rFonts w:eastAsia="Times New Roman"/>
        </w:rPr>
        <w:t xml:space="preserve">teismo sprendimo dėl juridinio asmens pabaigos priėmimo procedūros eigoje, taip pat </w:t>
      </w:r>
      <w:r w:rsidR="00982D3B" w:rsidRPr="00242E60">
        <w:rPr>
          <w:rFonts w:eastAsia="Times New Roman"/>
        </w:rPr>
        <w:t xml:space="preserve">apeliaciniame skunde dėl galutinio teismo sprendimo, kuriuo </w:t>
      </w:r>
      <w:r w:rsidR="00C65F38" w:rsidRPr="00242E60">
        <w:rPr>
          <w:rFonts w:eastAsia="Times New Roman"/>
        </w:rPr>
        <w:t>b</w:t>
      </w:r>
      <w:r w:rsidR="00982D3B" w:rsidRPr="00242E60">
        <w:rPr>
          <w:rFonts w:eastAsia="Times New Roman"/>
        </w:rPr>
        <w:t>endrovė bus pripažinta pasibaigusia dėl bankroto</w:t>
      </w:r>
      <w:r w:rsidR="00C65F38" w:rsidRPr="00242E60">
        <w:rPr>
          <w:rFonts w:eastAsia="Times New Roman"/>
        </w:rPr>
        <w:t xml:space="preserve"> (JANĮ 100 straipsnis</w:t>
      </w:r>
      <w:r w:rsidR="00E33B1B" w:rsidRPr="00242E60">
        <w:rPr>
          <w:rFonts w:eastAsia="Times New Roman"/>
        </w:rPr>
        <w:t xml:space="preserve">, </w:t>
      </w:r>
      <w:r w:rsidRPr="00242E60">
        <w:rPr>
          <w:rFonts w:eastAsia="Times New Roman"/>
        </w:rPr>
        <w:t xml:space="preserve">CPK 334 straipsnio </w:t>
      </w:r>
      <w:r w:rsidR="001F5934" w:rsidRPr="00242E60">
        <w:rPr>
          <w:rFonts w:eastAsia="Times New Roman"/>
        </w:rPr>
        <w:br/>
      </w:r>
      <w:r w:rsidRPr="00242E60">
        <w:rPr>
          <w:rFonts w:eastAsia="Times New Roman"/>
        </w:rPr>
        <w:t>3</w:t>
      </w:r>
      <w:r w:rsidR="00E33B1B" w:rsidRPr="00242E60">
        <w:rPr>
          <w:rFonts w:eastAsia="Times New Roman"/>
        </w:rPr>
        <w:t xml:space="preserve"> dalis</w:t>
      </w:r>
      <w:r w:rsidR="00C65F38" w:rsidRPr="00242E60">
        <w:rPr>
          <w:rFonts w:eastAsia="Times New Roman"/>
        </w:rPr>
        <w:t xml:space="preserve">). </w:t>
      </w:r>
    </w:p>
    <w:p w:rsidR="00AF40D5" w:rsidRPr="00242E60" w:rsidRDefault="00CB05C5" w:rsidP="00553704">
      <w:pPr>
        <w:numPr>
          <w:ilvl w:val="0"/>
          <w:numId w:val="1"/>
        </w:numPr>
        <w:tabs>
          <w:tab w:val="left" w:pos="2775"/>
        </w:tabs>
        <w:autoSpaceDE w:val="0"/>
        <w:autoSpaceDN w:val="0"/>
        <w:adjustRightInd w:val="0"/>
        <w:spacing w:after="120" w:line="240" w:lineRule="auto"/>
        <w:jc w:val="both"/>
        <w:rPr>
          <w:rFonts w:eastAsia="Times New Roman"/>
        </w:rPr>
      </w:pPr>
      <w:r w:rsidRPr="00242E60">
        <w:rPr>
          <w:rFonts w:eastAsia="Times New Roman"/>
        </w:rPr>
        <w:t>Atsižvelgdamas į tai, kas išdėstyta, apeliacinė</w:t>
      </w:r>
      <w:r w:rsidR="000D3BC8" w:rsidRPr="00242E60">
        <w:rPr>
          <w:rFonts w:eastAsia="Times New Roman"/>
        </w:rPr>
        <w:t>s</w:t>
      </w:r>
      <w:r w:rsidRPr="00242E60">
        <w:rPr>
          <w:rFonts w:eastAsia="Times New Roman"/>
        </w:rPr>
        <w:t xml:space="preserve"> instancijos teismas daro išvad</w:t>
      </w:r>
      <w:r w:rsidR="000D3BC8" w:rsidRPr="00242E60">
        <w:rPr>
          <w:rFonts w:eastAsia="Times New Roman"/>
        </w:rPr>
        <w:t>ą</w:t>
      </w:r>
      <w:r w:rsidRPr="00242E60">
        <w:rPr>
          <w:rFonts w:eastAsia="Times New Roman"/>
        </w:rPr>
        <w:t>, kad pirmosios instancijos teismas, nors ir net</w:t>
      </w:r>
      <w:r w:rsidR="000D3BC8" w:rsidRPr="00242E60">
        <w:rPr>
          <w:rFonts w:eastAsia="Times New Roman"/>
        </w:rPr>
        <w:t xml:space="preserve">inkamais </w:t>
      </w:r>
      <w:r w:rsidRPr="00242E60">
        <w:rPr>
          <w:rFonts w:eastAsia="Times New Roman"/>
        </w:rPr>
        <w:t xml:space="preserve">motyvais, tačiau priėmė </w:t>
      </w:r>
      <w:r w:rsidR="000D3BC8" w:rsidRPr="00242E60">
        <w:rPr>
          <w:rFonts w:eastAsia="Times New Roman"/>
        </w:rPr>
        <w:t xml:space="preserve">iš esmės </w:t>
      </w:r>
      <w:r w:rsidRPr="00242E60">
        <w:rPr>
          <w:rFonts w:eastAsia="Times New Roman"/>
        </w:rPr>
        <w:t xml:space="preserve">teisingą sprendimą atsisakyti priimti kreditoriaus </w:t>
      </w:r>
      <w:r w:rsidR="00BB1B9C" w:rsidRPr="00242E60">
        <w:rPr>
          <w:rFonts w:eastAsia="Times New Roman"/>
        </w:rPr>
        <w:t xml:space="preserve">T. C. </w:t>
      </w:r>
      <w:r w:rsidRPr="00242E60">
        <w:rPr>
          <w:rFonts w:eastAsia="Times New Roman"/>
        </w:rPr>
        <w:t>skundą dėl kreditorių susirinkimo nutarimo, kuriuo pritarta</w:t>
      </w:r>
      <w:r w:rsidR="00C6083A" w:rsidRPr="00242E60">
        <w:rPr>
          <w:rFonts w:eastAsia="Times New Roman"/>
        </w:rPr>
        <w:t xml:space="preserve"> </w:t>
      </w:r>
      <w:proofErr w:type="spellStart"/>
      <w:r w:rsidRPr="00242E60">
        <w:rPr>
          <w:rFonts w:eastAsia="Times New Roman"/>
        </w:rPr>
        <w:t>BUAB</w:t>
      </w:r>
      <w:proofErr w:type="spellEnd"/>
      <w:r w:rsidRPr="00242E60">
        <w:rPr>
          <w:rFonts w:eastAsia="Times New Roman"/>
        </w:rPr>
        <w:t xml:space="preserve"> „</w:t>
      </w:r>
      <w:proofErr w:type="spellStart"/>
      <w:r w:rsidR="00BB1B9C" w:rsidRPr="00242E60">
        <w:rPr>
          <w:rFonts w:eastAsia="Times New Roman"/>
        </w:rPr>
        <w:t>XXXX</w:t>
      </w:r>
      <w:proofErr w:type="spellEnd"/>
      <w:r w:rsidRPr="00242E60">
        <w:rPr>
          <w:rFonts w:eastAsia="Times New Roman"/>
        </w:rPr>
        <w:t xml:space="preserve">“ galutinės </w:t>
      </w:r>
      <w:r w:rsidR="002F2E07" w:rsidRPr="00242E60">
        <w:rPr>
          <w:rFonts w:eastAsia="Times New Roman"/>
        </w:rPr>
        <w:t>bankroto ataskaitos tvirtinimui.</w:t>
      </w:r>
      <w:r w:rsidR="00C6083A" w:rsidRPr="00242E60">
        <w:rPr>
          <w:rFonts w:eastAsia="Times New Roman"/>
        </w:rPr>
        <w:t xml:space="preserve"> </w:t>
      </w:r>
      <w:r w:rsidR="002F2E07" w:rsidRPr="00242E60">
        <w:rPr>
          <w:rFonts w:eastAsia="Times New Roman"/>
        </w:rPr>
        <w:t>T</w:t>
      </w:r>
      <w:r w:rsidRPr="00242E60">
        <w:rPr>
          <w:rFonts w:eastAsia="Times New Roman"/>
        </w:rPr>
        <w:t xml:space="preserve">odėl Kauno apygardos teismo 2021 m. sausio </w:t>
      </w:r>
      <w:r w:rsidR="00F343A4" w:rsidRPr="00242E60">
        <w:rPr>
          <w:rFonts w:eastAsia="Times New Roman"/>
        </w:rPr>
        <w:t>20</w:t>
      </w:r>
      <w:r w:rsidRPr="00242E60">
        <w:rPr>
          <w:rFonts w:eastAsia="Times New Roman"/>
        </w:rPr>
        <w:t xml:space="preserve"> d. nutartis paliekama nepakeista.</w:t>
      </w:r>
    </w:p>
    <w:p w:rsidR="00963C19" w:rsidRPr="00242E60" w:rsidRDefault="00963C19" w:rsidP="00AF40D5">
      <w:pPr>
        <w:tabs>
          <w:tab w:val="left" w:pos="2775"/>
        </w:tabs>
        <w:autoSpaceDE w:val="0"/>
        <w:autoSpaceDN w:val="0"/>
        <w:adjustRightInd w:val="0"/>
        <w:spacing w:after="120" w:line="240" w:lineRule="auto"/>
        <w:ind w:left="360"/>
        <w:jc w:val="both"/>
        <w:rPr>
          <w:rFonts w:eastAsia="Times New Roman"/>
        </w:rPr>
      </w:pPr>
    </w:p>
    <w:p w:rsidR="002F330E" w:rsidRPr="00242E60" w:rsidRDefault="004F006E" w:rsidP="002F330E">
      <w:pPr>
        <w:spacing w:after="0" w:line="240" w:lineRule="auto"/>
        <w:ind w:firstLine="737"/>
        <w:jc w:val="both"/>
        <w:rPr>
          <w:rFonts w:eastAsia="Times New Roman"/>
        </w:rPr>
      </w:pPr>
      <w:r w:rsidRPr="00242E60">
        <w:rPr>
          <w:rFonts w:eastAsia="Times New Roman"/>
        </w:rPr>
        <w:t xml:space="preserve"> </w:t>
      </w:r>
      <w:r w:rsidR="002F330E" w:rsidRPr="00242E60">
        <w:rPr>
          <w:rFonts w:eastAsia="Times New Roman"/>
        </w:rPr>
        <w:t xml:space="preserve">Lietuvos apeliacinio teismo Civilinių bylų skyriaus teisėjas, vadovaudamasis Lietuvos Respublikos civilinio proceso kodekso 337 straipsnio 1 dalies </w:t>
      </w:r>
      <w:r w:rsidR="00D91F71" w:rsidRPr="00242E60">
        <w:rPr>
          <w:rFonts w:eastAsia="Times New Roman"/>
        </w:rPr>
        <w:t>1</w:t>
      </w:r>
      <w:r w:rsidR="002F330E" w:rsidRPr="00242E60">
        <w:rPr>
          <w:rFonts w:eastAsia="Times New Roman"/>
        </w:rPr>
        <w:t xml:space="preserve"> punktu,</w:t>
      </w:r>
    </w:p>
    <w:p w:rsidR="002F330E" w:rsidRPr="00242E60" w:rsidRDefault="002F330E" w:rsidP="002F330E">
      <w:pPr>
        <w:spacing w:after="0" w:line="240" w:lineRule="auto"/>
        <w:ind w:firstLine="709"/>
        <w:jc w:val="both"/>
        <w:rPr>
          <w:rFonts w:eastAsia="Times New Roman"/>
        </w:rPr>
      </w:pPr>
    </w:p>
    <w:p w:rsidR="002F330E" w:rsidRPr="00242E60" w:rsidRDefault="002F330E" w:rsidP="002F330E">
      <w:pPr>
        <w:spacing w:after="0" w:line="240" w:lineRule="auto"/>
        <w:jc w:val="both"/>
        <w:rPr>
          <w:rFonts w:eastAsia="Times New Roman"/>
        </w:rPr>
      </w:pPr>
      <w:r w:rsidRPr="00242E60">
        <w:rPr>
          <w:rFonts w:eastAsia="Times New Roman"/>
        </w:rPr>
        <w:t>n u t a r i a :</w:t>
      </w:r>
    </w:p>
    <w:p w:rsidR="002F330E" w:rsidRPr="00242E60" w:rsidRDefault="002F330E" w:rsidP="002F330E">
      <w:pPr>
        <w:spacing w:after="0" w:line="240" w:lineRule="auto"/>
        <w:jc w:val="both"/>
        <w:rPr>
          <w:rFonts w:eastAsia="Times New Roman"/>
        </w:rPr>
      </w:pPr>
    </w:p>
    <w:p w:rsidR="002F330E" w:rsidRPr="00242E60" w:rsidRDefault="00551F76" w:rsidP="002F330E">
      <w:pPr>
        <w:spacing w:after="0" w:line="240" w:lineRule="auto"/>
        <w:ind w:firstLine="737"/>
        <w:jc w:val="both"/>
        <w:rPr>
          <w:rFonts w:eastAsia="Times New Roman"/>
        </w:rPr>
      </w:pPr>
      <w:bookmarkStart w:id="0" w:name="_Hlk64984825"/>
      <w:r w:rsidRPr="00242E60">
        <w:rPr>
          <w:rFonts w:eastAsia="Times New Roman"/>
        </w:rPr>
        <w:t>Kauno</w:t>
      </w:r>
      <w:r w:rsidR="002F330E" w:rsidRPr="00242E60">
        <w:rPr>
          <w:rFonts w:eastAsia="Times New Roman"/>
        </w:rPr>
        <w:t xml:space="preserve"> apygardos teismo </w:t>
      </w:r>
      <w:r w:rsidRPr="00242E60">
        <w:rPr>
          <w:rFonts w:eastAsia="Times New Roman"/>
        </w:rPr>
        <w:t>2021</w:t>
      </w:r>
      <w:r w:rsidR="002F330E" w:rsidRPr="00242E60">
        <w:rPr>
          <w:rFonts w:eastAsia="Times New Roman"/>
        </w:rPr>
        <w:t xml:space="preserve"> m. </w:t>
      </w:r>
      <w:r w:rsidRPr="00242E60">
        <w:rPr>
          <w:rFonts w:eastAsia="Times New Roman"/>
        </w:rPr>
        <w:t xml:space="preserve">sausio </w:t>
      </w:r>
      <w:r w:rsidR="00F343A4" w:rsidRPr="00242E60">
        <w:rPr>
          <w:rFonts w:eastAsia="Times New Roman"/>
        </w:rPr>
        <w:t>20</w:t>
      </w:r>
      <w:r w:rsidRPr="00242E60">
        <w:rPr>
          <w:rFonts w:eastAsia="Times New Roman"/>
        </w:rPr>
        <w:t xml:space="preserve"> d. </w:t>
      </w:r>
      <w:r w:rsidR="002F330E" w:rsidRPr="00242E60">
        <w:rPr>
          <w:rFonts w:eastAsia="Times New Roman"/>
        </w:rPr>
        <w:t xml:space="preserve">nutartį </w:t>
      </w:r>
      <w:r w:rsidR="00D91F71" w:rsidRPr="00242E60">
        <w:rPr>
          <w:rFonts w:eastAsia="Times New Roman"/>
        </w:rPr>
        <w:t xml:space="preserve">palikti nepakeistą. </w:t>
      </w:r>
    </w:p>
    <w:bookmarkEnd w:id="0"/>
    <w:p w:rsidR="002F330E" w:rsidRPr="00242E60" w:rsidRDefault="002F330E" w:rsidP="002F330E">
      <w:pPr>
        <w:spacing w:after="0" w:line="240" w:lineRule="auto"/>
        <w:jc w:val="both"/>
        <w:rPr>
          <w:rFonts w:eastAsia="Calibri"/>
        </w:rPr>
      </w:pPr>
    </w:p>
    <w:p w:rsidR="002F330E" w:rsidRPr="00242E60" w:rsidRDefault="002F330E" w:rsidP="002F330E">
      <w:pPr>
        <w:spacing w:after="0" w:line="240" w:lineRule="auto"/>
        <w:jc w:val="both"/>
        <w:rPr>
          <w:rFonts w:eastAsia="Times New Roman"/>
          <w:lang w:eastAsia="lt-LT"/>
        </w:rPr>
      </w:pPr>
    </w:p>
    <w:p w:rsidR="00FE5762" w:rsidRDefault="002F330E" w:rsidP="0080327A">
      <w:pPr>
        <w:spacing w:after="0" w:line="240" w:lineRule="auto"/>
      </w:pPr>
      <w:r w:rsidRPr="00242E60">
        <w:rPr>
          <w:rFonts w:eastAsia="Times New Roman"/>
        </w:rPr>
        <w:t>Teisėjas</w:t>
      </w:r>
      <w:r w:rsidRPr="00242E60">
        <w:rPr>
          <w:rFonts w:eastAsia="Times New Roman"/>
        </w:rPr>
        <w:tab/>
      </w:r>
      <w:r w:rsidRPr="00242E60">
        <w:rPr>
          <w:rFonts w:eastAsia="Times New Roman"/>
        </w:rPr>
        <w:tab/>
      </w:r>
      <w:r w:rsidRPr="00242E60">
        <w:rPr>
          <w:rFonts w:eastAsia="Times New Roman"/>
        </w:rPr>
        <w:tab/>
      </w:r>
      <w:r w:rsidRPr="00242E60">
        <w:rPr>
          <w:rFonts w:eastAsia="Times New Roman"/>
        </w:rPr>
        <w:tab/>
        <w:t xml:space="preserve"> </w:t>
      </w:r>
      <w:r w:rsidRPr="00242E60">
        <w:rPr>
          <w:rFonts w:eastAsia="Times New Roman"/>
        </w:rPr>
        <w:tab/>
      </w:r>
      <w:r w:rsidRPr="00242E60">
        <w:rPr>
          <w:rFonts w:eastAsia="Times New Roman"/>
        </w:rPr>
        <w:tab/>
      </w:r>
      <w:r w:rsidRPr="00242E60">
        <w:rPr>
          <w:rFonts w:eastAsia="Times New Roman"/>
        </w:rPr>
        <w:tab/>
      </w:r>
      <w:r w:rsidRPr="00242E60">
        <w:rPr>
          <w:rFonts w:eastAsia="Times New Roman"/>
        </w:rPr>
        <w:tab/>
      </w:r>
      <w:r w:rsidRPr="00242E60">
        <w:rPr>
          <w:rFonts w:eastAsia="Times New Roman"/>
        </w:rPr>
        <w:tab/>
        <w:t xml:space="preserve"> </w:t>
      </w:r>
      <w:r w:rsidRPr="00242E60">
        <w:rPr>
          <w:rFonts w:eastAsia="Times New Roman"/>
        </w:rPr>
        <w:tab/>
        <w:t xml:space="preserve"> Artūras Driukas</w:t>
      </w:r>
    </w:p>
    <w:sectPr w:rsidR="00FE5762" w:rsidSect="0037770A">
      <w:headerReference w:type="even" r:id="rId9"/>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120" w:rsidRDefault="00C83120">
      <w:pPr>
        <w:spacing w:after="0" w:line="240" w:lineRule="auto"/>
      </w:pPr>
      <w:r>
        <w:separator/>
      </w:r>
    </w:p>
  </w:endnote>
  <w:endnote w:type="continuationSeparator" w:id="0">
    <w:p w:rsidR="00C83120" w:rsidRDefault="00C83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120" w:rsidRDefault="00C83120">
      <w:pPr>
        <w:spacing w:after="0" w:line="240" w:lineRule="auto"/>
      </w:pPr>
      <w:r>
        <w:separator/>
      </w:r>
    </w:p>
  </w:footnote>
  <w:footnote w:type="continuationSeparator" w:id="0">
    <w:p w:rsidR="00C83120" w:rsidRDefault="00C831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70A" w:rsidRDefault="00FB1DB5" w:rsidP="0037770A">
    <w:pPr>
      <w:pStyle w:val="Antrats"/>
      <w:framePr w:wrap="around" w:vAnchor="text" w:hAnchor="margin" w:xAlign="center" w:y="1"/>
      <w:rPr>
        <w:rStyle w:val="Puslapionumeris"/>
      </w:rPr>
    </w:pPr>
    <w:r>
      <w:rPr>
        <w:rStyle w:val="Puslapionumeris"/>
      </w:rPr>
      <w:fldChar w:fldCharType="begin"/>
    </w:r>
    <w:r w:rsidR="0080327A">
      <w:rPr>
        <w:rStyle w:val="Puslapionumeris"/>
      </w:rPr>
      <w:instrText xml:space="preserve">PAGE  </w:instrText>
    </w:r>
    <w:r>
      <w:rPr>
        <w:rStyle w:val="Puslapionumeris"/>
      </w:rPr>
      <w:fldChar w:fldCharType="end"/>
    </w:r>
  </w:p>
  <w:p w:rsidR="0037770A" w:rsidRDefault="00C83120">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70A" w:rsidRPr="00740266" w:rsidRDefault="00FB1DB5" w:rsidP="0037770A">
    <w:pPr>
      <w:pStyle w:val="Antrats"/>
      <w:framePr w:wrap="around" w:vAnchor="text" w:hAnchor="page" w:x="6382" w:y="24"/>
      <w:rPr>
        <w:rStyle w:val="Puslapionumeris"/>
      </w:rPr>
    </w:pPr>
    <w:r w:rsidRPr="00740266">
      <w:rPr>
        <w:rStyle w:val="Puslapionumeris"/>
      </w:rPr>
      <w:fldChar w:fldCharType="begin"/>
    </w:r>
    <w:r w:rsidR="0080327A" w:rsidRPr="00740266">
      <w:rPr>
        <w:rStyle w:val="Puslapionumeris"/>
      </w:rPr>
      <w:instrText xml:space="preserve">PAGE  </w:instrText>
    </w:r>
    <w:r w:rsidRPr="00740266">
      <w:rPr>
        <w:rStyle w:val="Puslapionumeris"/>
      </w:rPr>
      <w:fldChar w:fldCharType="separate"/>
    </w:r>
    <w:r w:rsidR="00242E60">
      <w:rPr>
        <w:rStyle w:val="Puslapionumeris"/>
        <w:noProof/>
      </w:rPr>
      <w:t>2</w:t>
    </w:r>
    <w:r w:rsidRPr="00740266">
      <w:rPr>
        <w:rStyle w:val="Puslapionumeris"/>
      </w:rPr>
      <w:fldChar w:fldCharType="end"/>
    </w:r>
  </w:p>
  <w:p w:rsidR="0037770A" w:rsidRDefault="00C83120">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343DF"/>
    <w:multiLevelType w:val="multilevel"/>
    <w:tmpl w:val="171ABABE"/>
    <w:lvl w:ilvl="0">
      <w:start w:val="1"/>
      <w:numFmt w:val="decimal"/>
      <w:lvlText w:val="%1."/>
      <w:lvlJc w:val="left"/>
      <w:pPr>
        <w:ind w:left="360" w:hanging="360"/>
      </w:pPr>
      <w:rPr>
        <w:rFonts w:hint="default"/>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2F330E"/>
    <w:rsid w:val="00051932"/>
    <w:rsid w:val="0005483D"/>
    <w:rsid w:val="000A37E3"/>
    <w:rsid w:val="000B18F5"/>
    <w:rsid w:val="000D3BC8"/>
    <w:rsid w:val="000E6582"/>
    <w:rsid w:val="00124B4D"/>
    <w:rsid w:val="001F1812"/>
    <w:rsid w:val="001F5934"/>
    <w:rsid w:val="00233268"/>
    <w:rsid w:val="002335B6"/>
    <w:rsid w:val="00242E60"/>
    <w:rsid w:val="002A12ED"/>
    <w:rsid w:val="002A2F3C"/>
    <w:rsid w:val="002B133F"/>
    <w:rsid w:val="002F2E07"/>
    <w:rsid w:val="002F330E"/>
    <w:rsid w:val="002F7E5C"/>
    <w:rsid w:val="00371D6D"/>
    <w:rsid w:val="003726BB"/>
    <w:rsid w:val="0039101B"/>
    <w:rsid w:val="003B6171"/>
    <w:rsid w:val="004203A0"/>
    <w:rsid w:val="004A38B0"/>
    <w:rsid w:val="004C4905"/>
    <w:rsid w:val="004F006E"/>
    <w:rsid w:val="00551F76"/>
    <w:rsid w:val="00553704"/>
    <w:rsid w:val="005C16C3"/>
    <w:rsid w:val="00723995"/>
    <w:rsid w:val="007A0B4F"/>
    <w:rsid w:val="007A2A17"/>
    <w:rsid w:val="007D2024"/>
    <w:rsid w:val="007F3776"/>
    <w:rsid w:val="0080327A"/>
    <w:rsid w:val="008405DC"/>
    <w:rsid w:val="008C7FE5"/>
    <w:rsid w:val="008E0416"/>
    <w:rsid w:val="0091263B"/>
    <w:rsid w:val="0091333A"/>
    <w:rsid w:val="00936B96"/>
    <w:rsid w:val="009535EC"/>
    <w:rsid w:val="00963C19"/>
    <w:rsid w:val="00982D3B"/>
    <w:rsid w:val="009B7181"/>
    <w:rsid w:val="009D3CF8"/>
    <w:rsid w:val="00A51170"/>
    <w:rsid w:val="00AB6916"/>
    <w:rsid w:val="00AC366F"/>
    <w:rsid w:val="00AC6C72"/>
    <w:rsid w:val="00AF40D5"/>
    <w:rsid w:val="00B2462A"/>
    <w:rsid w:val="00BA3BBE"/>
    <w:rsid w:val="00BB1B9C"/>
    <w:rsid w:val="00BB2F77"/>
    <w:rsid w:val="00BC1D90"/>
    <w:rsid w:val="00C05C46"/>
    <w:rsid w:val="00C6083A"/>
    <w:rsid w:val="00C65F38"/>
    <w:rsid w:val="00C72209"/>
    <w:rsid w:val="00C83120"/>
    <w:rsid w:val="00CB05C5"/>
    <w:rsid w:val="00CB4BDC"/>
    <w:rsid w:val="00D81E07"/>
    <w:rsid w:val="00D91F71"/>
    <w:rsid w:val="00DC12A2"/>
    <w:rsid w:val="00DD2764"/>
    <w:rsid w:val="00DE6B68"/>
    <w:rsid w:val="00E33B1B"/>
    <w:rsid w:val="00EA0E47"/>
    <w:rsid w:val="00EB294A"/>
    <w:rsid w:val="00EE5C72"/>
    <w:rsid w:val="00EF48D3"/>
    <w:rsid w:val="00F116AB"/>
    <w:rsid w:val="00F343A4"/>
    <w:rsid w:val="00F41E64"/>
    <w:rsid w:val="00FA26B5"/>
    <w:rsid w:val="00FA7A1C"/>
    <w:rsid w:val="00FB1DB5"/>
    <w:rsid w:val="00FE576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330E"/>
    <w:pPr>
      <w:spacing w:after="200" w:line="276" w:lineRule="auto"/>
    </w:pPr>
    <w:rPr>
      <w:rFonts w:ascii="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F330E"/>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2F330E"/>
    <w:rPr>
      <w:rFonts w:ascii="Times New Roman" w:hAnsi="Times New Roman" w:cs="Times New Roman"/>
      <w:sz w:val="24"/>
      <w:szCs w:val="24"/>
      <w:lang w:val="lt-LT"/>
    </w:rPr>
  </w:style>
  <w:style w:type="character" w:styleId="Puslapionumeris">
    <w:name w:val="page number"/>
    <w:basedOn w:val="Numatytasispastraiposriftas"/>
    <w:rsid w:val="002F330E"/>
  </w:style>
  <w:style w:type="paragraph" w:styleId="Sraopastraipa">
    <w:name w:val="List Paragraph"/>
    <w:basedOn w:val="prastasis"/>
    <w:uiPriority w:val="34"/>
    <w:qFormat/>
    <w:rsid w:val="002F330E"/>
    <w:pPr>
      <w:ind w:left="720"/>
      <w:contextualSpacing/>
    </w:pPr>
  </w:style>
  <w:style w:type="paragraph" w:styleId="Debesliotekstas">
    <w:name w:val="Balloon Text"/>
    <w:basedOn w:val="prastasis"/>
    <w:link w:val="DebesliotekstasDiagrama"/>
    <w:uiPriority w:val="99"/>
    <w:semiHidden/>
    <w:unhideWhenUsed/>
    <w:rsid w:val="00FA7A1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A7A1C"/>
    <w:rPr>
      <w:rFonts w:ascii="Tahoma" w:hAnsi="Tahoma" w:cs="Tahoma"/>
      <w:sz w:val="16"/>
      <w:szCs w:val="16"/>
      <w:lang w:val="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A1A90-897A-42E8-B57D-60B27FD4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11901</Words>
  <Characters>6784</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Giedrius</cp:lastModifiedBy>
  <cp:revision>3</cp:revision>
  <cp:lastPrinted>2021-02-23T13:29:00Z</cp:lastPrinted>
  <dcterms:created xsi:type="dcterms:W3CDTF">2021-05-10T08:10:00Z</dcterms:created>
  <dcterms:modified xsi:type="dcterms:W3CDTF">2021-05-11T14:00:00Z</dcterms:modified>
</cp:coreProperties>
</file>